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9E" w:rsidRPr="00E144D3" w:rsidRDefault="00E8469E" w:rsidP="00E8469E">
      <w:pPr>
        <w:rPr>
          <w:sz w:val="24"/>
          <w:szCs w:val="24"/>
          <w:lang w:val="en-US"/>
        </w:rPr>
      </w:pPr>
    </w:p>
    <w:p w:rsidR="00E8469E" w:rsidRPr="00E144D3" w:rsidRDefault="00E8469E" w:rsidP="00E8469E">
      <w:pPr>
        <w:rPr>
          <w:sz w:val="24"/>
          <w:szCs w:val="24"/>
          <w:lang w:val="en-US"/>
        </w:rPr>
      </w:pPr>
    </w:p>
    <w:p w:rsidR="00E8469E" w:rsidRPr="00E144D3" w:rsidRDefault="00E8469E" w:rsidP="00E8469E">
      <w:pPr>
        <w:rPr>
          <w:sz w:val="24"/>
          <w:szCs w:val="24"/>
          <w:lang w:val="en-US"/>
        </w:rPr>
      </w:pPr>
    </w:p>
    <w:p w:rsidR="00E8469E" w:rsidRPr="00E144D3" w:rsidRDefault="00E8469E" w:rsidP="00E8469E">
      <w:pPr>
        <w:pStyle w:val="a3"/>
        <w:ind w:left="288"/>
        <w:jc w:val="both"/>
        <w:rPr>
          <w:rFonts w:ascii="Times New Roman" w:hAnsi="Times New Roman"/>
          <w:sz w:val="24"/>
          <w:szCs w:val="24"/>
        </w:rPr>
      </w:pPr>
    </w:p>
    <w:p w:rsidR="00E8469E" w:rsidRPr="00E144D3" w:rsidRDefault="00E8469E" w:rsidP="00E8469E">
      <w:pPr>
        <w:pStyle w:val="a3"/>
        <w:spacing w:after="12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144D3">
        <w:rPr>
          <w:rFonts w:ascii="Times New Roman" w:eastAsia="MS Mincho" w:hAnsi="Times New Roman"/>
          <w:b/>
          <w:sz w:val="24"/>
          <w:szCs w:val="24"/>
        </w:rPr>
        <w:t>Вариант №18</w:t>
      </w:r>
    </w:p>
    <w:p w:rsidR="00E8469E" w:rsidRPr="00E144D3" w:rsidRDefault="00E8469E" w:rsidP="00E8469E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E144D3">
        <w:rPr>
          <w:rFonts w:ascii="Times New Roman" w:eastAsia="MS Mincho" w:hAnsi="Times New Roman"/>
          <w:sz w:val="24"/>
          <w:szCs w:val="24"/>
        </w:rPr>
        <w:t xml:space="preserve">Записать комплексное число </w:t>
      </w:r>
      <w:r w:rsidRPr="00E144D3">
        <w:rPr>
          <w:rFonts w:ascii="Times New Roman" w:eastAsia="MS Mincho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eastAsia="MS Mincho" w:hAnsi="Times New Roman"/>
          <w:sz w:val="24"/>
          <w:szCs w:val="24"/>
        </w:rPr>
        <w:t xml:space="preserve"> = 4 – 4</w:t>
      </w:r>
      <w:r w:rsidRPr="00E144D3">
        <w:rPr>
          <w:rFonts w:ascii="Times New Roman" w:eastAsia="MS Mincho" w:hAnsi="Times New Roman"/>
          <w:i/>
          <w:sz w:val="24"/>
          <w:szCs w:val="24"/>
          <w:lang w:val="en-US"/>
        </w:rPr>
        <w:t>i</w:t>
      </w:r>
      <w:r w:rsidRPr="00E144D3">
        <w:rPr>
          <w:rFonts w:ascii="Times New Roman" w:eastAsia="MS Mincho" w:hAnsi="Times New Roman"/>
          <w:sz w:val="24"/>
          <w:szCs w:val="24"/>
        </w:rPr>
        <w:t xml:space="preserve"> в тригонометрической и п</w:t>
      </w:r>
      <w:r w:rsidRPr="00E144D3">
        <w:rPr>
          <w:rFonts w:ascii="Times New Roman" w:eastAsia="MS Mincho" w:hAnsi="Times New Roman"/>
          <w:sz w:val="24"/>
          <w:szCs w:val="24"/>
        </w:rPr>
        <w:t>о</w:t>
      </w:r>
      <w:r w:rsidRPr="00E144D3">
        <w:rPr>
          <w:rFonts w:ascii="Times New Roman" w:eastAsia="MS Mincho" w:hAnsi="Times New Roman"/>
          <w:sz w:val="24"/>
          <w:szCs w:val="24"/>
        </w:rPr>
        <w:t xml:space="preserve">казательной формах и показать его положение на комплексной плоскости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144D3">
        <w:rPr>
          <w:rFonts w:ascii="Times New Roman" w:hAnsi="Times New Roman"/>
          <w:sz w:val="24"/>
          <w:szCs w:val="24"/>
        </w:rPr>
        <w:t>0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y</w:t>
      </w:r>
      <w:r w:rsidRPr="00E144D3">
        <w:rPr>
          <w:rFonts w:ascii="Times New Roman" w:eastAsia="MS Mincho" w:hAnsi="Times New Roman"/>
          <w:sz w:val="24"/>
          <w:szCs w:val="24"/>
        </w:rPr>
        <w:t xml:space="preserve"> с указанием модуля и аргуме</w:t>
      </w:r>
      <w:r w:rsidRPr="00E144D3">
        <w:rPr>
          <w:rFonts w:ascii="Times New Roman" w:eastAsia="MS Mincho" w:hAnsi="Times New Roman"/>
          <w:sz w:val="24"/>
          <w:szCs w:val="24"/>
        </w:rPr>
        <w:t>н</w:t>
      </w:r>
      <w:r w:rsidRPr="00E144D3">
        <w:rPr>
          <w:rFonts w:ascii="Times New Roman" w:eastAsia="MS Mincho" w:hAnsi="Times New Roman"/>
          <w:sz w:val="24"/>
          <w:szCs w:val="24"/>
        </w:rPr>
        <w:t>та.</w:t>
      </w:r>
    </w:p>
    <w:p w:rsidR="00E8469E" w:rsidRPr="00E144D3" w:rsidRDefault="00E8469E" w:rsidP="00E846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44D3">
        <w:rPr>
          <w:rFonts w:ascii="Times New Roman" w:hAnsi="Times New Roman"/>
          <w:sz w:val="24"/>
          <w:szCs w:val="24"/>
        </w:rPr>
        <w:t xml:space="preserve">Выполнить указанные  действия с двумя  комплексными  числами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</w:rPr>
        <w:t xml:space="preserve"> = </w:t>
      </w:r>
      <w:r w:rsidRPr="00E144D3">
        <w:rPr>
          <w:rFonts w:ascii="Times New Roman" w:eastAsia="MS Mincho" w:hAnsi="Times New Roman"/>
          <w:sz w:val="24"/>
          <w:szCs w:val="24"/>
        </w:rPr>
        <w:t>4 – 4</w:t>
      </w:r>
      <w:r w:rsidRPr="00E144D3">
        <w:rPr>
          <w:rFonts w:ascii="Times New Roman" w:eastAsia="MS Mincho" w:hAnsi="Times New Roman"/>
          <w:i/>
          <w:sz w:val="24"/>
          <w:szCs w:val="24"/>
          <w:lang w:val="en-US"/>
        </w:rPr>
        <w:t>i</w:t>
      </w:r>
      <w:r w:rsidRPr="00E144D3">
        <w:rPr>
          <w:rFonts w:ascii="Times New Roman" w:eastAsia="MS Mincho" w:hAnsi="Times New Roman"/>
          <w:sz w:val="24"/>
          <w:szCs w:val="24"/>
        </w:rPr>
        <w:t xml:space="preserve"> </w:t>
      </w:r>
      <w:r w:rsidRPr="00E144D3">
        <w:rPr>
          <w:rFonts w:ascii="Times New Roman" w:hAnsi="Times New Roman"/>
          <w:sz w:val="24"/>
          <w:szCs w:val="24"/>
        </w:rPr>
        <w:t xml:space="preserve"> и 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 = –1 + 3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144D3">
        <w:rPr>
          <w:rFonts w:ascii="Times New Roman" w:hAnsi="Times New Roman"/>
          <w:sz w:val="24"/>
          <w:szCs w:val="24"/>
        </w:rPr>
        <w:t xml:space="preserve">: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</w:rPr>
        <w:t xml:space="preserve"> +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</w:rPr>
        <w:t xml:space="preserve"> –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</w:rPr>
        <w:t>/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b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144D3">
        <w:rPr>
          <w:rFonts w:ascii="Times New Roman" w:hAnsi="Times New Roman"/>
          <w:sz w:val="24"/>
          <w:szCs w:val="24"/>
          <w:vertAlign w:val="superscript"/>
        </w:rPr>
        <w:t>4</w:t>
      </w:r>
      <w:r w:rsidRPr="00E144D3">
        <w:rPr>
          <w:rFonts w:ascii="Times New Roman" w:hAnsi="Times New Roman"/>
          <w:sz w:val="24"/>
          <w:szCs w:val="24"/>
        </w:rPr>
        <w:t xml:space="preserve">, </w:t>
      </w:r>
      <w:r w:rsidRPr="00E144D3">
        <w:rPr>
          <w:rFonts w:ascii="Times New Roman" w:hAnsi="Times New Roman"/>
          <w:position w:val="-8"/>
          <w:sz w:val="24"/>
          <w:szCs w:val="24"/>
          <w:lang w:val="en-US"/>
        </w:rPr>
        <w:object w:dxaOrig="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pt" o:ole="" fillcolor="window">
            <v:imagedata r:id="rId5" o:title=""/>
          </v:shape>
          <o:OLEObject Type="Embed" ProgID="Equation.3" ShapeID="_x0000_i1025" DrawAspect="Content" ObjectID="_1427096061" r:id="rId6"/>
        </w:object>
      </w:r>
      <w:r w:rsidRPr="00E144D3">
        <w:rPr>
          <w:rFonts w:ascii="Times New Roman" w:hAnsi="Times New Roman"/>
          <w:sz w:val="24"/>
          <w:szCs w:val="24"/>
        </w:rPr>
        <w:t>.</w:t>
      </w:r>
    </w:p>
    <w:p w:rsidR="00E8469E" w:rsidRPr="00E144D3" w:rsidRDefault="00E8469E" w:rsidP="00E8469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44D3">
        <w:rPr>
          <w:rFonts w:ascii="Times New Roman" w:hAnsi="Times New Roman"/>
          <w:sz w:val="24"/>
          <w:szCs w:val="24"/>
        </w:rPr>
        <w:t xml:space="preserve">Вычислить  функцию  </w:t>
      </w:r>
      <w:r w:rsidRPr="00E144D3">
        <w:rPr>
          <w:rFonts w:ascii="Times New Roman" w:hAnsi="Times New Roman"/>
          <w:position w:val="-12"/>
          <w:sz w:val="24"/>
          <w:szCs w:val="24"/>
        </w:rPr>
        <w:object w:dxaOrig="2079" w:dyaOrig="400">
          <v:shape id="_x0000_i1026" type="#_x0000_t75" style="width:104.25pt;height:20.25pt" o:ole="" fillcolor="window">
            <v:imagedata r:id="rId7" o:title=""/>
          </v:shape>
          <o:OLEObject Type="Embed" ProgID="Equation.3" ShapeID="_x0000_i1026" DrawAspect="Content" ObjectID="_1427096062" r:id="rId8"/>
        </w:object>
      </w:r>
      <w:r w:rsidRPr="00E144D3">
        <w:rPr>
          <w:rFonts w:ascii="Times New Roman" w:hAnsi="Times New Roman"/>
          <w:sz w:val="24"/>
          <w:szCs w:val="24"/>
        </w:rPr>
        <w:t xml:space="preserve">  при  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z</w:t>
      </w:r>
      <w:r w:rsidRPr="00E144D3">
        <w:rPr>
          <w:rFonts w:ascii="Times New Roman" w:hAnsi="Times New Roman"/>
          <w:sz w:val="24"/>
          <w:szCs w:val="24"/>
        </w:rPr>
        <w:t xml:space="preserve"> = –1 + 3</w:t>
      </w:r>
      <w:r w:rsidRPr="00E144D3">
        <w:rPr>
          <w:rFonts w:ascii="Times New Roman" w:hAnsi="Times New Roman"/>
          <w:i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44D3">
        <w:rPr>
          <w:rFonts w:ascii="Times New Roman" w:hAnsi="Times New Roman"/>
          <w:sz w:val="24"/>
          <w:szCs w:val="24"/>
        </w:rPr>
        <w:t>.</w:t>
      </w:r>
    </w:p>
    <w:p w:rsidR="00E8469E" w:rsidRPr="00E144D3" w:rsidRDefault="00E8469E" w:rsidP="00E8469E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E144D3">
        <w:rPr>
          <w:rFonts w:ascii="Times New Roman" w:eastAsia="MS Mincho" w:hAnsi="Times New Roman"/>
          <w:sz w:val="24"/>
          <w:szCs w:val="24"/>
        </w:rPr>
        <w:t>Колода из 52-х карт произвольно делится пополам. Найти вероятность того, что в каждой половине будет ровно по два туза.</w:t>
      </w:r>
    </w:p>
    <w:p w:rsidR="00E8469E" w:rsidRPr="00E144D3" w:rsidRDefault="00E8469E" w:rsidP="00E8469E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E144D3">
        <w:rPr>
          <w:rFonts w:ascii="Times New Roman" w:eastAsia="MS Mincho" w:hAnsi="Times New Roman"/>
          <w:sz w:val="24"/>
          <w:szCs w:val="24"/>
        </w:rPr>
        <w:t>Определить, какая из двух  функциональных  цепей  надежнее, если  вероятности  н</w:t>
      </w:r>
      <w:r w:rsidRPr="00E144D3">
        <w:rPr>
          <w:rFonts w:ascii="Times New Roman" w:eastAsia="MS Mincho" w:hAnsi="Times New Roman"/>
          <w:sz w:val="24"/>
          <w:szCs w:val="24"/>
        </w:rPr>
        <w:t>а</w:t>
      </w:r>
      <w:r w:rsidRPr="00E144D3">
        <w:rPr>
          <w:rFonts w:ascii="Times New Roman" w:eastAsia="MS Mincho" w:hAnsi="Times New Roman"/>
          <w:sz w:val="24"/>
          <w:szCs w:val="24"/>
        </w:rPr>
        <w:t>-</w:t>
      </w:r>
    </w:p>
    <w:p w:rsidR="00E8469E" w:rsidRPr="00E144D3" w:rsidRDefault="00102122" w:rsidP="00E8469E">
      <w:pPr>
        <w:pStyle w:val="a3"/>
        <w:spacing w:before="120" w:after="120"/>
        <w:ind w:left="357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noProof/>
          <w:sz w:val="24"/>
          <w:szCs w:val="24"/>
          <w:lang w:eastAsia="zh-CN"/>
        </w:rPr>
        <w:drawing>
          <wp:inline distT="0" distB="0" distL="0" distR="0">
            <wp:extent cx="4029075" cy="933450"/>
            <wp:effectExtent l="19050" t="0" r="9525" b="0"/>
            <wp:docPr id="3" name="Рисунок 3" descr="Puc_18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c_18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69E" w:rsidRPr="00E144D3" w:rsidRDefault="00E8469E" w:rsidP="00E8469E">
      <w:pPr>
        <w:pStyle w:val="a3"/>
        <w:ind w:left="360"/>
        <w:jc w:val="both"/>
        <w:rPr>
          <w:rFonts w:ascii="Times New Roman" w:eastAsia="MS Mincho" w:hAnsi="Times New Roman"/>
          <w:sz w:val="24"/>
          <w:szCs w:val="24"/>
        </w:rPr>
      </w:pPr>
      <w:r w:rsidRPr="00E144D3">
        <w:rPr>
          <w:rFonts w:ascii="Times New Roman" w:eastAsia="MS Mincho" w:hAnsi="Times New Roman"/>
          <w:sz w:val="24"/>
          <w:szCs w:val="24"/>
        </w:rPr>
        <w:t xml:space="preserve">дежной работы каждого из элементов равны соответственно </w:t>
      </w:r>
      <w:r w:rsidRPr="00E144D3">
        <w:rPr>
          <w:rFonts w:ascii="Times New Roman" w:eastAsia="MS Mincho" w:hAnsi="Times New Roman"/>
          <w:i/>
          <w:sz w:val="24"/>
          <w:szCs w:val="24"/>
        </w:rPr>
        <w:t>p</w:t>
      </w:r>
      <w:r w:rsidRPr="00E144D3">
        <w:rPr>
          <w:rFonts w:ascii="Times New Roman" w:eastAsia="MS Mincho" w:hAnsi="Times New Roman"/>
          <w:sz w:val="24"/>
          <w:szCs w:val="24"/>
          <w:vertAlign w:val="subscript"/>
        </w:rPr>
        <w:t>1</w:t>
      </w:r>
      <w:r w:rsidRPr="00E144D3">
        <w:rPr>
          <w:rFonts w:ascii="Times New Roman" w:eastAsia="MS Mincho" w:hAnsi="Times New Roman"/>
          <w:sz w:val="24"/>
          <w:szCs w:val="24"/>
        </w:rPr>
        <w:t xml:space="preserve"> = 0.8, </w:t>
      </w:r>
      <w:r w:rsidRPr="00E144D3">
        <w:rPr>
          <w:rFonts w:ascii="Times New Roman" w:eastAsia="MS Mincho" w:hAnsi="Times New Roman"/>
          <w:i/>
          <w:sz w:val="24"/>
          <w:szCs w:val="24"/>
        </w:rPr>
        <w:t>p</w:t>
      </w:r>
      <w:r w:rsidRPr="00E144D3">
        <w:rPr>
          <w:rFonts w:ascii="Times New Roman" w:eastAsia="MS Mincho" w:hAnsi="Times New Roman"/>
          <w:sz w:val="24"/>
          <w:szCs w:val="24"/>
          <w:vertAlign w:val="subscript"/>
        </w:rPr>
        <w:t>2</w:t>
      </w:r>
      <w:r w:rsidRPr="00E144D3">
        <w:rPr>
          <w:rFonts w:ascii="Times New Roman" w:eastAsia="MS Mincho" w:hAnsi="Times New Roman"/>
          <w:sz w:val="24"/>
          <w:szCs w:val="24"/>
        </w:rPr>
        <w:t xml:space="preserve"> = 0.6, </w:t>
      </w:r>
      <w:r w:rsidRPr="00E144D3">
        <w:rPr>
          <w:rFonts w:ascii="Times New Roman" w:eastAsia="MS Mincho" w:hAnsi="Times New Roman"/>
          <w:i/>
          <w:sz w:val="24"/>
          <w:szCs w:val="24"/>
        </w:rPr>
        <w:t>p</w:t>
      </w:r>
      <w:r w:rsidRPr="00E144D3">
        <w:rPr>
          <w:rFonts w:ascii="Times New Roman" w:eastAsia="MS Mincho" w:hAnsi="Times New Roman"/>
          <w:sz w:val="24"/>
          <w:szCs w:val="24"/>
          <w:vertAlign w:val="subscript"/>
        </w:rPr>
        <w:t>3</w:t>
      </w:r>
      <w:r w:rsidRPr="00E144D3">
        <w:rPr>
          <w:rFonts w:ascii="Times New Roman" w:eastAsia="MS Mincho" w:hAnsi="Times New Roman"/>
          <w:sz w:val="24"/>
          <w:szCs w:val="24"/>
        </w:rPr>
        <w:t xml:space="preserve"> = 0.75, </w:t>
      </w:r>
      <w:r w:rsidRPr="00E144D3">
        <w:rPr>
          <w:rFonts w:ascii="Times New Roman" w:eastAsia="MS Mincho" w:hAnsi="Times New Roman"/>
          <w:i/>
          <w:sz w:val="24"/>
          <w:szCs w:val="24"/>
        </w:rPr>
        <w:t>p</w:t>
      </w:r>
      <w:r w:rsidRPr="00E144D3">
        <w:rPr>
          <w:rFonts w:ascii="Times New Roman" w:eastAsia="MS Mincho" w:hAnsi="Times New Roman"/>
          <w:sz w:val="24"/>
          <w:szCs w:val="24"/>
          <w:vertAlign w:val="subscript"/>
        </w:rPr>
        <w:t>4</w:t>
      </w:r>
      <w:r w:rsidRPr="00E144D3">
        <w:rPr>
          <w:rFonts w:ascii="Times New Roman" w:eastAsia="MS Mincho" w:hAnsi="Times New Roman"/>
          <w:sz w:val="24"/>
          <w:szCs w:val="24"/>
        </w:rPr>
        <w:t xml:space="preserve"> = 0.85.</w:t>
      </w:r>
    </w:p>
    <w:p w:rsidR="00E8469E" w:rsidRPr="00E144D3" w:rsidRDefault="00E8469E" w:rsidP="00E8469E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/>
          <w:sz w:val="24"/>
          <w:szCs w:val="24"/>
        </w:rPr>
      </w:pPr>
      <w:r w:rsidRPr="00E144D3">
        <w:rPr>
          <w:rFonts w:ascii="Times New Roman" w:eastAsia="MS Mincho" w:hAnsi="Times New Roman"/>
          <w:sz w:val="24"/>
          <w:szCs w:val="24"/>
        </w:rPr>
        <w:t>Вероятность того, что станок в течение часа потребует внимания рабочего, равна 0.6. Предполагается, что неполадки на станках независимые. Найти вероятность того, что в течение часа внимания рабочего потребуют не более двух станков из четырех, о</w:t>
      </w:r>
      <w:r w:rsidRPr="00E144D3">
        <w:rPr>
          <w:rFonts w:ascii="Times New Roman" w:eastAsia="MS Mincho" w:hAnsi="Times New Roman"/>
          <w:sz w:val="24"/>
          <w:szCs w:val="24"/>
        </w:rPr>
        <w:t>б</w:t>
      </w:r>
      <w:r w:rsidRPr="00E144D3">
        <w:rPr>
          <w:rFonts w:ascii="Times New Roman" w:eastAsia="MS Mincho" w:hAnsi="Times New Roman"/>
          <w:sz w:val="24"/>
          <w:szCs w:val="24"/>
        </w:rPr>
        <w:t>служиваемых им.</w:t>
      </w:r>
    </w:p>
    <w:p w:rsidR="00E8469E" w:rsidRPr="00E144D3" w:rsidRDefault="00E8469E" w:rsidP="00E8469E">
      <w:pPr>
        <w:rPr>
          <w:sz w:val="24"/>
          <w:szCs w:val="24"/>
        </w:rPr>
      </w:pPr>
    </w:p>
    <w:p w:rsidR="00E8469E" w:rsidRPr="00E144D3" w:rsidRDefault="00E8469E" w:rsidP="00E8469E">
      <w:pPr>
        <w:rPr>
          <w:sz w:val="24"/>
          <w:szCs w:val="24"/>
        </w:rPr>
      </w:pPr>
      <w:r w:rsidRPr="00E144D3">
        <w:rPr>
          <w:sz w:val="24"/>
          <w:szCs w:val="24"/>
        </w:rPr>
        <w:t>7 Опытные данные о значениях переменных x и y приведены в таблице:</w:t>
      </w:r>
    </w:p>
    <w:p w:rsidR="00E8469E" w:rsidRPr="00E144D3" w:rsidRDefault="00E8469E" w:rsidP="00E8469E">
      <w:pPr>
        <w:rPr>
          <w:sz w:val="24"/>
          <w:szCs w:val="24"/>
        </w:rPr>
      </w:pPr>
    </w:p>
    <w:tbl>
      <w:tblPr>
        <w:tblStyle w:val="a4"/>
        <w:tblW w:w="7525" w:type="dxa"/>
        <w:tblLook w:val="01E0"/>
      </w:tblPr>
      <w:tblGrid>
        <w:gridCol w:w="1254"/>
        <w:gridCol w:w="1254"/>
        <w:gridCol w:w="1254"/>
        <w:gridCol w:w="1254"/>
        <w:gridCol w:w="1254"/>
        <w:gridCol w:w="1255"/>
      </w:tblGrid>
      <w:tr w:rsidR="00E8469E" w:rsidRPr="00E144D3" w:rsidTr="00E8469E">
        <w:trPr>
          <w:trHeight w:val="548"/>
        </w:trPr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60</w:t>
            </w:r>
          </w:p>
        </w:tc>
      </w:tr>
      <w:tr w:rsidR="00E8469E" w:rsidRPr="00E144D3" w:rsidTr="00E8469E">
        <w:trPr>
          <w:trHeight w:val="622"/>
        </w:trPr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254" w:type="dxa"/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255" w:type="dxa"/>
            <w:tcBorders>
              <w:right w:val="single" w:sz="4" w:space="0" w:color="auto"/>
            </w:tcBorders>
          </w:tcPr>
          <w:p w:rsidR="00E8469E" w:rsidRPr="00E144D3" w:rsidRDefault="00E8469E" w:rsidP="00E8469E">
            <w:pPr>
              <w:rPr>
                <w:sz w:val="24"/>
                <w:szCs w:val="24"/>
                <w:lang w:val="en-US"/>
              </w:rPr>
            </w:pPr>
            <w:r w:rsidRPr="00E144D3">
              <w:rPr>
                <w:sz w:val="24"/>
                <w:szCs w:val="24"/>
                <w:lang w:val="en-US"/>
              </w:rPr>
              <w:t>45</w:t>
            </w:r>
          </w:p>
        </w:tc>
      </w:tr>
    </w:tbl>
    <w:p w:rsidR="00E8469E" w:rsidRPr="00E144D3" w:rsidRDefault="00E8469E" w:rsidP="00E8469E">
      <w:pPr>
        <w:rPr>
          <w:sz w:val="24"/>
          <w:szCs w:val="24"/>
          <w:lang w:val="en-US"/>
        </w:rPr>
      </w:pPr>
    </w:p>
    <w:p w:rsidR="00E8469E" w:rsidRPr="00E144D3" w:rsidRDefault="00E8469E" w:rsidP="00E8469E">
      <w:pPr>
        <w:rPr>
          <w:sz w:val="24"/>
          <w:szCs w:val="24"/>
          <w:lang w:val="en-US"/>
        </w:rPr>
      </w:pPr>
      <w:r w:rsidRPr="00E144D3">
        <w:rPr>
          <w:sz w:val="24"/>
          <w:szCs w:val="24"/>
        </w:rPr>
        <w:t xml:space="preserve">  В результате их выравнивания получена функция  </w:t>
      </w:r>
      <w:r w:rsidRPr="00E144D3">
        <w:rPr>
          <w:position w:val="-10"/>
          <w:sz w:val="24"/>
          <w:szCs w:val="24"/>
        </w:rPr>
        <w:object w:dxaOrig="2460" w:dyaOrig="360">
          <v:shape id="_x0000_i1027" type="#_x0000_t75" style="width:2in;height:21pt" o:ole="">
            <v:imagedata r:id="rId10" o:title=""/>
          </v:shape>
          <o:OLEObject Type="Embed" ProgID="Equation.DSMT4" ShapeID="_x0000_i1027" DrawAspect="Content" ObjectID="_1427096063" r:id="rId11"/>
        </w:object>
      </w:r>
      <w:r w:rsidRPr="00E144D3">
        <w:rPr>
          <w:sz w:val="24"/>
          <w:szCs w:val="24"/>
        </w:rPr>
        <w:t xml:space="preserve">. Пользуясь методом наименьших квадратов, аппроксимировать эти данные линейной зависимостью </w:t>
      </w:r>
      <w:r w:rsidRPr="00E144D3">
        <w:rPr>
          <w:position w:val="-10"/>
          <w:sz w:val="24"/>
          <w:szCs w:val="24"/>
        </w:rPr>
        <w:object w:dxaOrig="1020" w:dyaOrig="320">
          <v:shape id="_x0000_i1028" type="#_x0000_t75" style="width:59.25pt;height:18.75pt" o:ole="">
            <v:imagedata r:id="rId12" o:title=""/>
          </v:shape>
          <o:OLEObject Type="Embed" ProgID="Equation.DSMT4" ShapeID="_x0000_i1028" DrawAspect="Content" ObjectID="_1427096064" r:id="rId13"/>
        </w:object>
      </w:r>
      <w:r w:rsidRPr="00E144D3">
        <w:rPr>
          <w:sz w:val="24"/>
          <w:szCs w:val="24"/>
        </w:rPr>
        <w:t xml:space="preserve">(найти параметры </w:t>
      </w:r>
      <w:r w:rsidRPr="00E144D3">
        <w:rPr>
          <w:position w:val="-6"/>
          <w:sz w:val="24"/>
          <w:szCs w:val="24"/>
        </w:rPr>
        <w:object w:dxaOrig="200" w:dyaOrig="220">
          <v:shape id="_x0000_i1029" type="#_x0000_t75" style="width:12.75pt;height:15pt" o:ole="">
            <v:imagedata r:id="rId14" o:title=""/>
          </v:shape>
          <o:OLEObject Type="Embed" ProgID="Equation.DSMT4" ShapeID="_x0000_i1029" DrawAspect="Content" ObjectID="_1427096065" r:id="rId15"/>
        </w:object>
      </w:r>
      <w:r w:rsidRPr="00E144D3">
        <w:rPr>
          <w:sz w:val="24"/>
          <w:szCs w:val="24"/>
        </w:rPr>
        <w:t xml:space="preserve"> и </w:t>
      </w:r>
      <w:r w:rsidRPr="00E144D3">
        <w:rPr>
          <w:sz w:val="24"/>
          <w:szCs w:val="24"/>
          <w:lang w:val="en-US"/>
        </w:rPr>
        <w:t>b</w:t>
      </w:r>
      <w:r w:rsidRPr="00E144D3">
        <w:rPr>
          <w:sz w:val="24"/>
          <w:szCs w:val="24"/>
        </w:rPr>
        <w:t>). Установить, какая из двух линий лучше (в смысле наименьших квадратов) выравнивает экспериментальные данные. Сделать чертёж.</w:t>
      </w:r>
    </w:p>
    <w:p w:rsidR="00E8469E" w:rsidRPr="00E144D3" w:rsidRDefault="00E8469E" w:rsidP="00E8469E">
      <w:pPr>
        <w:rPr>
          <w:sz w:val="24"/>
          <w:szCs w:val="24"/>
          <w:lang w:val="en-US"/>
        </w:rPr>
      </w:pPr>
    </w:p>
    <w:p w:rsidR="00E8469E" w:rsidRPr="00E144D3" w:rsidRDefault="00E8469E" w:rsidP="00E8469E">
      <w:pPr>
        <w:rPr>
          <w:sz w:val="24"/>
          <w:szCs w:val="24"/>
          <w:lang w:val="en-US"/>
        </w:rPr>
      </w:pPr>
    </w:p>
    <w:p w:rsidR="00E8469E" w:rsidRDefault="00E8469E"/>
    <w:sectPr w:rsidR="00E8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A6D"/>
    <w:multiLevelType w:val="singleLevel"/>
    <w:tmpl w:val="2CB236B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sz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8469E"/>
    <w:rsid w:val="00102122"/>
    <w:rsid w:val="00E8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69E"/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8469E"/>
    <w:rPr>
      <w:rFonts w:ascii="Courier New" w:hAnsi="Courier New"/>
    </w:rPr>
  </w:style>
  <w:style w:type="table" w:styleId="a4">
    <w:name w:val="Table Grid"/>
    <w:basedOn w:val="a1"/>
    <w:rsid w:val="00E84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2013-04-10T06:48:00Z</dcterms:created>
  <dcterms:modified xsi:type="dcterms:W3CDTF">2013-04-10T06:48:00Z</dcterms:modified>
</cp:coreProperties>
</file>