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FC1" w:rsidRDefault="002B5A3C">
      <w:r>
        <w:t xml:space="preserve">У каракульских овец доминантный ген серой окраски меха в гомозиготном состоянии обладает летальным действием. В </w:t>
      </w:r>
      <w:proofErr w:type="spellStart"/>
      <w:r>
        <w:t>панкмиксной</w:t>
      </w:r>
      <w:proofErr w:type="spellEnd"/>
      <w:r>
        <w:t xml:space="preserve"> популяции 30% овец являются гетерозиготными, имеют серую окраску меха, </w:t>
      </w:r>
      <w:bookmarkStart w:id="0" w:name="_GoBack"/>
      <w:bookmarkEnd w:id="0"/>
      <w:r>
        <w:t>остальные гомозиготные по рецессивному гену черной окраски меха.</w:t>
      </w:r>
    </w:p>
    <w:p w:rsidR="002B5A3C" w:rsidRDefault="002B5A3C">
      <w:r>
        <w:t>1.какова в данной популяции частота рецессивного гена?</w:t>
      </w:r>
    </w:p>
    <w:p w:rsidR="002B5A3C" w:rsidRDefault="002B5A3C">
      <w:r>
        <w:t>2.какова частота доминантного гена?</w:t>
      </w:r>
    </w:p>
    <w:p w:rsidR="002B5A3C" w:rsidRDefault="002B5A3C">
      <w:r>
        <w:t>3.какова частота гетерозиготного генотипа в третьем поколении данной популяции?</w:t>
      </w:r>
    </w:p>
    <w:p w:rsidR="002B5A3C" w:rsidRDefault="002B5A3C">
      <w:r>
        <w:t>4.какова частота доминантного гена в четвертом поколении данной популяции?</w:t>
      </w:r>
    </w:p>
    <w:p w:rsidR="002B5A3C" w:rsidRDefault="002B5A3C">
      <w:r>
        <w:t>5.какова частота рецессивного гомозиготного генотипа в четвертом поколении</w:t>
      </w:r>
    </w:p>
    <w:sectPr w:rsidR="002B5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3C"/>
    <w:rsid w:val="002B5A3C"/>
    <w:rsid w:val="0066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dnspc</dc:creator>
  <cp:lastModifiedBy>dnspc</cp:lastModifiedBy>
  <cp:revision>1</cp:revision>
  <dcterms:created xsi:type="dcterms:W3CDTF">2013-04-06T06:42:00Z</dcterms:created>
  <dcterms:modified xsi:type="dcterms:W3CDTF">2013-04-06T06:52:00Z</dcterms:modified>
</cp:coreProperties>
</file>