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1" w:rsidRPr="00C73A3B" w:rsidRDefault="00A80DD1" w:rsidP="00A80DD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C73A3B">
        <w:rPr>
          <w:i/>
        </w:rPr>
        <w:t>Первоначально принятый график погашения кредита предполагал, что он будет погашен в течение трех лет тремя платежами по 1 млн. руб. в конце 1-го, 2-го и 3-го года. Платежи были рассчитаны по годовой эффективной ставке 10%. Новый график предусматривает гашение кредита единовременным платежом в конце 2-го года. Определить величину платежа, гарантирующего финансовую эквивалентность взаимных обязательств по новому графику.</w:t>
      </w:r>
    </w:p>
    <w:p w:rsidR="007661EB" w:rsidRDefault="007661EB">
      <w:bookmarkStart w:id="0" w:name="_GoBack"/>
      <w:bookmarkEnd w:id="0"/>
    </w:p>
    <w:sectPr w:rsidR="0076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D1"/>
    <w:rsid w:val="007661EB"/>
    <w:rsid w:val="00A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ASU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</dc:creator>
  <cp:lastModifiedBy>SuperD</cp:lastModifiedBy>
  <cp:revision>1</cp:revision>
  <dcterms:created xsi:type="dcterms:W3CDTF">2013-04-05T16:48:00Z</dcterms:created>
  <dcterms:modified xsi:type="dcterms:W3CDTF">2013-04-05T16:48:00Z</dcterms:modified>
</cp:coreProperties>
</file>