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3C" w:rsidRDefault="0099723C" w:rsidP="009972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магазин поступило </w:t>
      </w:r>
      <w:smartTag w:uri="urn:schemas-microsoft-com:office:smarttags" w:element="metricconverter">
        <w:smartTagPr>
          <w:attr w:name="ProductID" w:val="2000 кг"/>
        </w:smartTagPr>
        <w:r>
          <w:rPr>
            <w:sz w:val="28"/>
            <w:szCs w:val="28"/>
          </w:rPr>
          <w:t>2000 кг</w:t>
        </w:r>
      </w:smartTag>
      <w:r>
        <w:rPr>
          <w:sz w:val="28"/>
          <w:szCs w:val="28"/>
        </w:rPr>
        <w:t xml:space="preserve"> пшеничной муки высшего сорта. Через 30 суток хранения мука была реализована в количестве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999,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кг. Рассчитайте размер естественной убыли. Соответствует ли фактическая убыль массы муки установленным нормам? Каковы причины, вызывающие повышенную естественную убыль муки и способы их предотвращения. Укажите порядок списания потерь. На чей счёт будут отнесены потери?</w:t>
      </w:r>
    </w:p>
    <w:p w:rsidR="001F0DAD" w:rsidRDefault="001F0DAD">
      <w:bookmarkStart w:id="0" w:name="_GoBack"/>
      <w:bookmarkEnd w:id="0"/>
    </w:p>
    <w:sectPr w:rsidR="001F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CE"/>
    <w:rsid w:val="001F0DAD"/>
    <w:rsid w:val="0099723C"/>
    <w:rsid w:val="00A40690"/>
    <w:rsid w:val="00A753CE"/>
    <w:rsid w:val="00FD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2013-04-01T16:47:00Z</dcterms:created>
  <dcterms:modified xsi:type="dcterms:W3CDTF">2013-04-01T16:47:00Z</dcterms:modified>
</cp:coreProperties>
</file>