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AD" w:rsidRPr="006520ED" w:rsidRDefault="007731AD" w:rsidP="007731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20ED">
        <w:rPr>
          <w:b/>
          <w:bCs/>
          <w:sz w:val="28"/>
          <w:szCs w:val="28"/>
        </w:rPr>
        <w:t>МЕТОДИЧЕСКИЕ УКАЗАНИЯ ПО ВЫПОЛНЕНИЮ</w:t>
      </w:r>
    </w:p>
    <w:p w:rsidR="007731AD" w:rsidRPr="006520ED" w:rsidRDefault="007731AD" w:rsidP="007731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20ED">
        <w:rPr>
          <w:b/>
          <w:bCs/>
          <w:sz w:val="28"/>
          <w:szCs w:val="28"/>
        </w:rPr>
        <w:t>КОНТРОЛЬНОЙ РАБОТЫ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Процесс изучения курса «Упра</w:t>
      </w:r>
      <w:r>
        <w:rPr>
          <w:sz w:val="28"/>
          <w:szCs w:val="28"/>
        </w:rPr>
        <w:t>вление инвестициями» предусмат</w:t>
      </w:r>
      <w:r w:rsidRPr="00CF463C">
        <w:rPr>
          <w:sz w:val="28"/>
          <w:szCs w:val="28"/>
        </w:rPr>
        <w:t xml:space="preserve">ривает выполнение контрольной работы с целью проверки и </w:t>
      </w:r>
      <w:proofErr w:type="gramStart"/>
      <w:r w:rsidRPr="00CF463C">
        <w:rPr>
          <w:sz w:val="28"/>
          <w:szCs w:val="28"/>
        </w:rPr>
        <w:t>оценки</w:t>
      </w:r>
      <w:proofErr w:type="gramEnd"/>
      <w:r w:rsidRPr="00CF463C">
        <w:rPr>
          <w:sz w:val="28"/>
          <w:szCs w:val="28"/>
        </w:rPr>
        <w:t xml:space="preserve"> полученных студентами теоретических знаний по дисциплине.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Выполнение контрольной работы должно отразить самостоятельное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изучение студентами тем курса и степень усвоения ими материала. Кроме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 xml:space="preserve">того, при ответах </w:t>
      </w:r>
      <w:proofErr w:type="gramStart"/>
      <w:r w:rsidRPr="00CF463C">
        <w:rPr>
          <w:sz w:val="28"/>
          <w:szCs w:val="28"/>
        </w:rPr>
        <w:t>на те</w:t>
      </w:r>
      <w:proofErr w:type="gramEnd"/>
      <w:r w:rsidRPr="00CF463C">
        <w:rPr>
          <w:sz w:val="28"/>
          <w:szCs w:val="28"/>
        </w:rPr>
        <w:t xml:space="preserve"> или иные вопросы рекомендуется активно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использовать таблицы, схемы, диаграммы, а также статистические данные,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данные публикаций периодических изданий, делая при этом сноску на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источник внизу страницы. Заимствованный (дословно) текст необходимо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взять в кавычки.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Начинать контрольную работу следует с изучения рекомендованных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источников, затем выполняются расчеты, оформляется пояснительная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записка. Последний этап – это защита контрольной работы.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План контрольной работы и пояснительная записка (расчет по задаче),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помимо титульного листа, должны содержать: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1. Оглавление.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2. Формулировки мини-ситуаций (задач), исходные данные,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расчеты, выводы и рекомендации.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3. Список использованной литературы.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При оформлении контрольной работы и пояснительной записки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необходимо придерживаться следующих требований: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1.Лист формата А</w:t>
      </w:r>
      <w:proofErr w:type="gramStart"/>
      <w:r w:rsidRPr="00CF463C">
        <w:rPr>
          <w:sz w:val="28"/>
          <w:szCs w:val="28"/>
        </w:rPr>
        <w:t>4</w:t>
      </w:r>
      <w:proofErr w:type="gramEnd"/>
      <w:r w:rsidRPr="00CF463C">
        <w:rPr>
          <w:sz w:val="28"/>
          <w:szCs w:val="28"/>
        </w:rPr>
        <w:t xml:space="preserve"> (210</w:t>
      </w:r>
      <w:r w:rsidRPr="00CF463C">
        <w:rPr>
          <w:sz w:val="28"/>
          <w:szCs w:val="28"/>
        </w:rPr>
        <w:t>297 мм).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2.Отступ: слева – 30 мм, сверху и снизу – по 20 мм, справа – 10 мм.</w:t>
      </w:r>
    </w:p>
    <w:p w:rsidR="007731AD" w:rsidRPr="00CF463C" w:rsidRDefault="007731AD" w:rsidP="00773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3.На странице должно содержаться не более 30 строк.</w:t>
      </w:r>
    </w:p>
    <w:p w:rsidR="00000000" w:rsidRDefault="007731AD" w:rsidP="007731AD">
      <w:pPr>
        <w:rPr>
          <w:sz w:val="28"/>
          <w:szCs w:val="28"/>
        </w:rPr>
      </w:pPr>
      <w:r w:rsidRPr="00CF463C">
        <w:rPr>
          <w:sz w:val="28"/>
          <w:szCs w:val="28"/>
        </w:rPr>
        <w:t>В процессе выполнения контрольной работы необходимо использовать литературу, рекомендуемую в перечне, а также законодательные акты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и нормативные материалы. В конце контрольной работы приводится список</w:t>
      </w:r>
      <w:r w:rsidRPr="006520ED"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используемой литературы.</w:t>
      </w:r>
    </w:p>
    <w:p w:rsidR="00D04F23" w:rsidRPr="00EB044D" w:rsidRDefault="00D04F23" w:rsidP="00D04F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44D">
        <w:rPr>
          <w:b/>
          <w:bCs/>
          <w:sz w:val="28"/>
          <w:szCs w:val="28"/>
        </w:rPr>
        <w:lastRenderedPageBreak/>
        <w:t>Вариант 5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1. Инвестиционная политика предприятия: ее элементы и значение в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производственной деятельности.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2. Гарантии по инвестиционным проектам.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F463C">
        <w:rPr>
          <w:sz w:val="28"/>
          <w:szCs w:val="28"/>
        </w:rPr>
        <w:t>3</w:t>
      </w:r>
      <w:r w:rsidRPr="00CF463C">
        <w:rPr>
          <w:i/>
          <w:iCs/>
          <w:sz w:val="28"/>
          <w:szCs w:val="28"/>
        </w:rPr>
        <w:t>. Задача.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Финансовый менеджер, оценива</w:t>
      </w:r>
      <w:r>
        <w:rPr>
          <w:sz w:val="28"/>
          <w:szCs w:val="28"/>
        </w:rPr>
        <w:t>я инвестиционный проект, предпо</w:t>
      </w:r>
      <w:r w:rsidRPr="00CF463C">
        <w:rPr>
          <w:sz w:val="28"/>
          <w:szCs w:val="28"/>
        </w:rPr>
        <w:t>ложил, что его ожидаемая прибыль будет в промежутке от 20 до 120 тыс.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руб. Для принятия решения финансовый менеджер рассматривает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возможные исходы с интервалом 20 тыс. руб. Субъект полагает, что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вероятность наступления средней по каждому интервалу составляет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соответственно 0,05; 0,30; 0,40; 0,20; 0,05.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Определите среднее знач</w:t>
      </w:r>
      <w:r>
        <w:rPr>
          <w:sz w:val="28"/>
          <w:szCs w:val="28"/>
        </w:rPr>
        <w:t>ение прибыли, ожидаемое предпри</w:t>
      </w:r>
      <w:r w:rsidRPr="00CF463C">
        <w:rPr>
          <w:sz w:val="28"/>
          <w:szCs w:val="28"/>
        </w:rPr>
        <w:t>нимателем, а также количественную оценку меры риска, используя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дисперсию и среднеквадратическое отклонение. Сделайте выводы.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 xml:space="preserve">4. </w:t>
      </w:r>
      <w:r w:rsidRPr="00CF463C">
        <w:rPr>
          <w:i/>
          <w:iCs/>
          <w:sz w:val="28"/>
          <w:szCs w:val="28"/>
        </w:rPr>
        <w:t>Тестовые задания</w:t>
      </w:r>
      <w:r w:rsidRPr="00CF463C">
        <w:rPr>
          <w:sz w:val="28"/>
          <w:szCs w:val="28"/>
        </w:rPr>
        <w:t>:</w:t>
      </w:r>
    </w:p>
    <w:p w:rsidR="00D04F23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1. Выставите соответствия зон и параметров графика из предложенных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ниже показателей:</w:t>
      </w:r>
    </w:p>
    <w:p w:rsidR="00D04F23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Объем продаж, расходы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D04F23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4665" cy="17024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23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 – точка безубыточности; 2 – зона убытков; 3 – зона прибыли;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4 – постоянныё расходы; 5 – переменные расходы;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6 – прибыль до уплаты налогов; 7 – прямая изменения объёма продаж;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lastRenderedPageBreak/>
        <w:t>8 – общие расходы.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2. Облигации, которые дают владельцу право обменивать их на обыкновенные акции того же эмитента в соответствии с условиями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конверсионной привилегии, – это: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конверсионные облигации; 2) обыкновенные облигации;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безрисковые облигации; 4) конвертируемые облигации.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3. Облигация компании номиналом 10 000 руб. реализуется на рынке по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цене 7 500 руб., погашение облигации и разовая процентная выплата по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ней в размере 25% предусмотрены через 2,5 года. Эффективная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доходность в данную облигацию равна:</w:t>
      </w:r>
      <w:r>
        <w:rPr>
          <w:sz w:val="28"/>
          <w:szCs w:val="28"/>
        </w:rPr>
        <w:t xml:space="preserve"> 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44,2; 2) 40,2; 3) 12,2.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4. Облигация компании номиналом 200 руб. реализуется на рынке по цене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225 руб. Ежегодная купонная ставка по ней составляет 40%. Ожидаемая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норма дохода равна: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71,1; 2) 35,6; 3) 17,8.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5. Если I0 – инвестиционные затраты в период t, а CFt – поступления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денежных сре</w:t>
      </w:r>
      <w:proofErr w:type="gramStart"/>
      <w:r w:rsidRPr="00CF463C">
        <w:rPr>
          <w:sz w:val="28"/>
          <w:szCs w:val="28"/>
        </w:rPr>
        <w:t>дств в к</w:t>
      </w:r>
      <w:proofErr w:type="gramEnd"/>
      <w:r w:rsidRPr="00CF463C">
        <w:rPr>
          <w:sz w:val="28"/>
          <w:szCs w:val="28"/>
        </w:rPr>
        <w:t>онце периода t, то формула для расчета чистой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текущей стоимости:</w:t>
      </w:r>
    </w:p>
    <w:p w:rsidR="00D04F23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7950" cy="351790"/>
            <wp:effectExtent l="19050" t="0" r="635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23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6. Если I0 – первоначальные вложения, а Cft – поступление денежных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сре</w:t>
      </w:r>
      <w:proofErr w:type="gramStart"/>
      <w:r w:rsidRPr="00CF463C">
        <w:rPr>
          <w:sz w:val="28"/>
          <w:szCs w:val="28"/>
        </w:rPr>
        <w:t>дств в к</w:t>
      </w:r>
      <w:proofErr w:type="gramEnd"/>
      <w:r w:rsidRPr="00CF463C">
        <w:rPr>
          <w:sz w:val="28"/>
          <w:szCs w:val="28"/>
        </w:rPr>
        <w:t>онце периода t, то формула для расчёта чистой текущей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стоимости:</w:t>
      </w:r>
    </w:p>
    <w:p w:rsidR="00D04F23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88690" cy="37973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23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7. Одна тысяча рублей вложена в банк на 1 год с ежеквартальным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начислением процентов под 15% годовых. Общая величина капитала к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концу года составит: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lastRenderedPageBreak/>
        <w:t>1) 1 138; 2) 1 159; 3) 1 100; 4) 1 183.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8. Ожидаемые цены, приведенные к уровню цен фиксированного момента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времени путем деления времени на общий базисный индекс инфляции,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называются: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дефлированными; 2) текущими; 3) прогнозными.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9. Определение экономической эффективности инвестиционных проектов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 xml:space="preserve">заключается </w:t>
      </w:r>
      <w:proofErr w:type="gramStart"/>
      <w:r w:rsidRPr="00CF463C">
        <w:rPr>
          <w:sz w:val="28"/>
          <w:szCs w:val="28"/>
        </w:rPr>
        <w:t>в</w:t>
      </w:r>
      <w:proofErr w:type="gramEnd"/>
      <w:r w:rsidRPr="00CF463C">
        <w:rPr>
          <w:sz w:val="28"/>
          <w:szCs w:val="28"/>
        </w:rPr>
        <w:t>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 xml:space="preserve">1) </w:t>
      </w:r>
      <w:proofErr w:type="gramStart"/>
      <w:r w:rsidRPr="00CF463C">
        <w:rPr>
          <w:sz w:val="28"/>
          <w:szCs w:val="28"/>
        </w:rPr>
        <w:t>расчетах</w:t>
      </w:r>
      <w:proofErr w:type="gramEnd"/>
      <w:r w:rsidRPr="00CF463C">
        <w:rPr>
          <w:sz w:val="28"/>
          <w:szCs w:val="28"/>
        </w:rPr>
        <w:t xml:space="preserve"> показателей экономической эффективности проекта;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экономической оценке соответствия технико-технологических,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маркетинговых и других решений, принятых в проекте,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требованиям инвестора по доходности инвестиций;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 xml:space="preserve">3) </w:t>
      </w:r>
      <w:proofErr w:type="gramStart"/>
      <w:r w:rsidRPr="00CF463C">
        <w:rPr>
          <w:sz w:val="28"/>
          <w:szCs w:val="28"/>
        </w:rPr>
        <w:t>проведении</w:t>
      </w:r>
      <w:proofErr w:type="gramEnd"/>
      <w:r w:rsidRPr="00CF463C">
        <w:rPr>
          <w:sz w:val="28"/>
          <w:szCs w:val="28"/>
        </w:rPr>
        <w:t xml:space="preserve"> окончательного ТЭО проекта.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Отношение среднегодовой прибыли к общему объему инвестиционных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затрат – это: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рентабельность инвестиций;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внутренняя норма доходности;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срок окупаемости инвестиций.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Основная причина, приводящая к необходимости реструктуризации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фондового портфеля, – это: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снижение размера чистой прибыли, приходящейся на одну акцию;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предполагаемый рост систематического риска на рынке ЦБ;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падение значения показателя соотношения цены и доходности;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4) существенное превышение рыночной цены над реальной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стоимостью акций;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5) сочетание всех факторов.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Основная цель инвестиционного проекта – это: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максимизация прибыли;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lastRenderedPageBreak/>
        <w:t>2) техническая эффективность проекта, обеспечивающая выход на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рынок с качественной (конкурентоспособной) продукцией;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максимизация объема выпускаемой продукции;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4) минимизация затрат на потребление ресурсов.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Основные результирующие показатели экономической эффективности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инвестиций – это: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прибыль, себестоимость;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ЧДД, ВНД, ИД, срок окупаемости;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показатели рентабельности.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Основным инструментом краткосрочного инвестирования является: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экономия ресурсов;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инвестиции в реальный сектор;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банковские депозиты, векселя, сертификаты.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Относительным критерием статического метода оценки экономической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эффективности инвестиций является: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внутренняя норма доходности;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срок окупаемости инвестиций;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рентабельность инвестиций.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Оценка абсолютной эффективности инвестиционного проекта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предполагает: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проверку удовлетворения всем реально существующим ограничениям технического, экологического, финансового и другого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характера;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определение преимуществ рассматриваемого проекта по сравнению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 xml:space="preserve">с </w:t>
      </w:r>
      <w:proofErr w:type="gramStart"/>
      <w:r w:rsidRPr="00CF463C">
        <w:rPr>
          <w:sz w:val="28"/>
          <w:szCs w:val="28"/>
        </w:rPr>
        <w:t>альтернативными</w:t>
      </w:r>
      <w:proofErr w:type="gramEnd"/>
      <w:r w:rsidRPr="00CF463C">
        <w:rPr>
          <w:sz w:val="28"/>
          <w:szCs w:val="28"/>
        </w:rPr>
        <w:t>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выбор наиболее эффективной программы инвестиций;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4) проверку условия, согласно которому совокупные результаты по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проекту не менее ценны, чем требуемые затраты всех видов;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lastRenderedPageBreak/>
        <w:t>17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Оценка наиболее эффективной совокупности проектов из заданного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множества предполагает: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проверку удовлетворения всем реально существующим ограничениям технического, экологического, финансового и другого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характера;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проверку условия, согласно которому совокупные результаты по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проекту не менее ценны, чем требуемые затраты всех видов;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выбор наиболее эффективной программы инвестиций;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4) определение преимуществ рассматриваемого проекта по сравнению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 xml:space="preserve">с </w:t>
      </w:r>
      <w:proofErr w:type="gramStart"/>
      <w:r w:rsidRPr="00CF463C">
        <w:rPr>
          <w:sz w:val="28"/>
          <w:szCs w:val="28"/>
        </w:rPr>
        <w:t>альтернативными</w:t>
      </w:r>
      <w:proofErr w:type="gramEnd"/>
      <w:r w:rsidRPr="00CF463C">
        <w:rPr>
          <w:sz w:val="28"/>
          <w:szCs w:val="28"/>
        </w:rPr>
        <w:t>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Оценка реализуемости инвестиционного проекта предполагает: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определение преимуществ рассматриваемого проекта по сравнению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 xml:space="preserve">с </w:t>
      </w:r>
      <w:proofErr w:type="gramStart"/>
      <w:r w:rsidRPr="00CF463C">
        <w:rPr>
          <w:sz w:val="28"/>
          <w:szCs w:val="28"/>
        </w:rPr>
        <w:t>альтернативными</w:t>
      </w:r>
      <w:proofErr w:type="gramEnd"/>
      <w:r w:rsidRPr="00CF463C">
        <w:rPr>
          <w:sz w:val="28"/>
          <w:szCs w:val="28"/>
        </w:rPr>
        <w:t>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проверку удовлетворения все</w:t>
      </w:r>
      <w:r>
        <w:rPr>
          <w:sz w:val="28"/>
          <w:szCs w:val="28"/>
        </w:rPr>
        <w:t>м реально существующим ограниче</w:t>
      </w:r>
      <w:r w:rsidRPr="00CF463C">
        <w:rPr>
          <w:sz w:val="28"/>
          <w:szCs w:val="28"/>
        </w:rPr>
        <w:t>ниям технического, экологического, финансового и другого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характера;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выбор наиболее эффективной программы инвестиции;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4) проверку условия, согласно которому совокупные результаты по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проекту не менее ценны, чем требуемые затраты всех видов.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Письменное свидетельство кредитного учреждения о депонировании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денежных средств, удовлетворяющее право вкладчика на получение по</w:t>
      </w:r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истечению установленного срока вклада и процентов по нему, – это: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заемный капитал; 2) страховая премия;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долгосрочные казначейские обязательства государства;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4) сберегательный сертификат.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 xml:space="preserve"> </w:t>
      </w:r>
      <w:r w:rsidRPr="00CF463C">
        <w:rPr>
          <w:sz w:val="28"/>
          <w:szCs w:val="28"/>
        </w:rPr>
        <w:t>П</w:t>
      </w:r>
      <w:proofErr w:type="gramEnd"/>
      <w:r w:rsidRPr="00CF463C">
        <w:rPr>
          <w:sz w:val="28"/>
          <w:szCs w:val="28"/>
        </w:rPr>
        <w:t>о источникам финансирования инвестиции классифицируются на: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1) краткосрочные, долгосрочные;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2) частные, государственные;</w:t>
      </w:r>
    </w:p>
    <w:p w:rsidR="00D04F23" w:rsidRPr="00CF463C" w:rsidRDefault="00D04F23" w:rsidP="00D0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63C">
        <w:rPr>
          <w:sz w:val="28"/>
          <w:szCs w:val="28"/>
        </w:rPr>
        <w:t>3) собственные, заемные, привлеченные.</w:t>
      </w:r>
    </w:p>
    <w:p w:rsidR="00D04F23" w:rsidRDefault="00D04F23" w:rsidP="007731AD"/>
    <w:sectPr w:rsidR="00D0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08"/>
  <w:characterSpacingControl w:val="doNotCompress"/>
  <w:compat>
    <w:useFELayout/>
  </w:compat>
  <w:rsids>
    <w:rsidRoot w:val="007731AD"/>
    <w:rsid w:val="007731AD"/>
    <w:rsid w:val="00D0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1134</Words>
  <Characters>6465</Characters>
  <Application>Microsoft Office Word</Application>
  <DocSecurity>0</DocSecurity>
  <Lines>53</Lines>
  <Paragraphs>15</Paragraphs>
  <ScaleCrop>false</ScaleCrop>
  <Company>Grizli777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2013-03-05T08:49:00Z</dcterms:created>
  <dcterms:modified xsi:type="dcterms:W3CDTF">2013-03-05T08:56:00Z</dcterms:modified>
</cp:coreProperties>
</file>