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42" w:rsidRDefault="00D12042" w:rsidP="00D12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D12042" w:rsidRDefault="00D12042" w:rsidP="00D12042">
      <w:pPr>
        <w:rPr>
          <w:b/>
          <w:bCs/>
        </w:rPr>
      </w:pPr>
    </w:p>
    <w:p w:rsidR="00D12042" w:rsidRDefault="00D12042" w:rsidP="00D12042">
      <w:r>
        <w:t>Дана плотность распределения вероятностей системы (</w:t>
      </w:r>
      <w:proofErr w:type="gramStart"/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proofErr w:type="gramEnd"/>
      <w:r>
        <w:t xml:space="preserve">) </w:t>
      </w:r>
    </w:p>
    <w:p w:rsidR="00D12042" w:rsidRDefault="00D12042" w:rsidP="00D12042"/>
    <w:p w:rsidR="00D12042" w:rsidRDefault="00D12042" w:rsidP="00D12042"/>
    <w:p w:rsidR="00D12042" w:rsidRDefault="00D12042" w:rsidP="00D12042"/>
    <w:p w:rsidR="00D12042" w:rsidRDefault="00D12042" w:rsidP="00D12042">
      <w:r>
        <w:rPr>
          <w:position w:val="-30"/>
        </w:rPr>
        <w:object w:dxaOrig="56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36pt" o:ole="">
            <v:imagedata r:id="rId4" o:title=""/>
          </v:shape>
          <o:OLEObject Type="Embed" ProgID="Equation.3" ShapeID="_x0000_i1025" DrawAspect="Content" ObjectID="_1423486191" r:id="rId5"/>
        </w:object>
      </w:r>
    </w:p>
    <w:p w:rsidR="00D12042" w:rsidRDefault="00D12042" w:rsidP="00D12042"/>
    <w:p w:rsidR="00D12042" w:rsidRDefault="00D12042" w:rsidP="00D12042">
      <w:r>
        <w:t>Найти:</w:t>
      </w:r>
    </w:p>
    <w:p w:rsidR="00D12042" w:rsidRDefault="00D12042" w:rsidP="00D12042">
      <w:pPr>
        <w:rPr>
          <w:iCs/>
        </w:rPr>
      </w:pPr>
      <w:r>
        <w:rPr>
          <w:iCs/>
        </w:rPr>
        <w:t>А) константу С;</w:t>
      </w:r>
    </w:p>
    <w:p w:rsidR="00D12042" w:rsidRDefault="00D12042" w:rsidP="00D12042">
      <w:pPr>
        <w:rPr>
          <w:iCs/>
        </w:rPr>
      </w:pPr>
      <w:r>
        <w:rPr>
          <w:iCs/>
        </w:rPr>
        <w:t>Б</w:t>
      </w:r>
      <w:proofErr w:type="gramStart"/>
      <w:r>
        <w:rPr>
          <w:iCs/>
        </w:rPr>
        <w:t xml:space="preserve">) </w:t>
      </w:r>
      <w:r>
        <w:rPr>
          <w:iCs/>
          <w:position w:val="-10"/>
        </w:rPr>
        <w:object w:dxaOrig="1460" w:dyaOrig="340">
          <v:shape id="_x0000_i1026" type="#_x0000_t75" style="width:72.75pt;height:17.25pt" o:ole="" fillcolor="window">
            <v:imagedata r:id="rId6" o:title=""/>
          </v:shape>
          <o:OLEObject Type="Embed" ProgID="Equation.3" ShapeID="_x0000_i1026" DrawAspect="Content" ObjectID="_1423486192" r:id="rId7"/>
        </w:object>
      </w:r>
      <w:r>
        <w:rPr>
          <w:iCs/>
        </w:rPr>
        <w:t>;</w:t>
      </w:r>
      <w:proofErr w:type="gramEnd"/>
      <w:r>
        <w:rPr>
          <w:iCs/>
        </w:rPr>
        <w:t xml:space="preserve"> </w:t>
      </w:r>
    </w:p>
    <w:p w:rsidR="00D12042" w:rsidRDefault="00D12042" w:rsidP="00D12042">
      <w:pPr>
        <w:rPr>
          <w:iCs/>
        </w:rPr>
      </w:pPr>
      <w:r>
        <w:rPr>
          <w:iCs/>
        </w:rPr>
        <w:t>В) (971) т</w:t>
      </w:r>
      <w:r>
        <w:rPr>
          <w:iCs/>
          <w:vertAlign w:val="subscript"/>
          <w:lang w:val="en-US"/>
        </w:rPr>
        <w:t>x</w:t>
      </w:r>
      <w:r>
        <w:rPr>
          <w:iCs/>
        </w:rPr>
        <w:t xml:space="preserve">; </w:t>
      </w:r>
    </w:p>
    <w:p w:rsidR="00D12042" w:rsidRDefault="00D12042" w:rsidP="00D12042">
      <w:pPr>
        <w:rPr>
          <w:iCs/>
        </w:rPr>
      </w:pPr>
      <w:r>
        <w:rPr>
          <w:iCs/>
        </w:rPr>
        <w:t>Г) т</w:t>
      </w:r>
      <w:r>
        <w:rPr>
          <w:iCs/>
          <w:vertAlign w:val="subscript"/>
          <w:lang w:val="en-US"/>
        </w:rPr>
        <w:t>y</w:t>
      </w:r>
      <w:r>
        <w:rPr>
          <w:iCs/>
        </w:rPr>
        <w:t xml:space="preserve">; </w:t>
      </w:r>
    </w:p>
    <w:p w:rsidR="00D12042" w:rsidRDefault="00D12042" w:rsidP="00D12042">
      <w:pPr>
        <w:rPr>
          <w:iCs/>
        </w:rPr>
      </w:pPr>
      <w:r>
        <w:rPr>
          <w:iCs/>
        </w:rPr>
        <w:t xml:space="preserve">Д) </w:t>
      </w:r>
      <w:proofErr w:type="spellStart"/>
      <w:r>
        <w:rPr>
          <w:iCs/>
        </w:rPr>
        <w:t>D</w:t>
      </w:r>
      <w:r>
        <w:rPr>
          <w:iCs/>
          <w:vertAlign w:val="subscript"/>
        </w:rPr>
        <w:t>ч</w:t>
      </w:r>
      <w:proofErr w:type="spellEnd"/>
      <w:r>
        <w:rPr>
          <w:iCs/>
        </w:rPr>
        <w:t>;</w:t>
      </w:r>
    </w:p>
    <w:p w:rsidR="00D12042" w:rsidRDefault="00D12042" w:rsidP="00D12042">
      <w:pPr>
        <w:rPr>
          <w:iCs/>
        </w:rPr>
      </w:pPr>
      <w:r>
        <w:rPr>
          <w:iCs/>
        </w:rPr>
        <w:t xml:space="preserve">Е) </w:t>
      </w:r>
      <w:proofErr w:type="spellStart"/>
      <w:r>
        <w:rPr>
          <w:iCs/>
          <w:lang w:val="en-US"/>
        </w:rPr>
        <w:t>D</w:t>
      </w:r>
      <w:r>
        <w:rPr>
          <w:iCs/>
          <w:vertAlign w:val="subscript"/>
          <w:lang w:val="en-US"/>
        </w:rPr>
        <w:t>y</w:t>
      </w:r>
      <w:proofErr w:type="spellEnd"/>
      <w:r>
        <w:rPr>
          <w:iCs/>
        </w:rPr>
        <w:t xml:space="preserve">; </w:t>
      </w:r>
    </w:p>
    <w:p w:rsidR="00D12042" w:rsidRDefault="00D12042" w:rsidP="00D12042">
      <w:pPr>
        <w:rPr>
          <w:iCs/>
        </w:rPr>
      </w:pPr>
      <w:r>
        <w:rPr>
          <w:iCs/>
        </w:rPr>
        <w:t xml:space="preserve">Ж) </w:t>
      </w:r>
      <w:proofErr w:type="spellStart"/>
      <w:r>
        <w:rPr>
          <w:iCs/>
        </w:rPr>
        <w:t>cov</w:t>
      </w:r>
      <w:proofErr w:type="spellEnd"/>
      <w:r>
        <w:rPr>
          <w:iCs/>
        </w:rPr>
        <w:t>(</w:t>
      </w:r>
      <w:proofErr w:type="gramStart"/>
      <w:r>
        <w:rPr>
          <w:iCs/>
        </w:rPr>
        <w:t>X,У</w:t>
      </w:r>
      <w:proofErr w:type="gramEnd"/>
      <w:r>
        <w:rPr>
          <w:iCs/>
        </w:rPr>
        <w:t>};</w:t>
      </w:r>
      <w:bookmarkStart w:id="0" w:name="_GoBack"/>
      <w:bookmarkEnd w:id="0"/>
    </w:p>
    <w:p w:rsidR="00D12042" w:rsidRDefault="00D12042" w:rsidP="00D12042">
      <w:pPr>
        <w:rPr>
          <w:iCs/>
        </w:rPr>
      </w:pPr>
      <w:proofErr w:type="gramStart"/>
      <w:r>
        <w:rPr>
          <w:iCs/>
        </w:rPr>
        <w:t>З)  r</w:t>
      </w:r>
      <w:proofErr w:type="spellStart"/>
      <w:r>
        <w:rPr>
          <w:iCs/>
          <w:vertAlign w:val="subscript"/>
          <w:lang w:val="en-US"/>
        </w:rPr>
        <w:t>xy</w:t>
      </w:r>
      <w:proofErr w:type="spellEnd"/>
      <w:proofErr w:type="gramEnd"/>
      <w:r>
        <w:rPr>
          <w:iCs/>
        </w:rPr>
        <w:t xml:space="preserve">; </w:t>
      </w:r>
    </w:p>
    <w:p w:rsidR="00D12042" w:rsidRDefault="00D12042" w:rsidP="00D12042">
      <w:pPr>
        <w:rPr>
          <w:iCs/>
        </w:rPr>
      </w:pPr>
      <w:r>
        <w:rPr>
          <w:iCs/>
        </w:rPr>
        <w:t>И</w:t>
      </w:r>
      <w:proofErr w:type="gramStart"/>
      <w:r>
        <w:rPr>
          <w:iCs/>
        </w:rPr>
        <w:t xml:space="preserve">) </w:t>
      </w:r>
      <w:r>
        <w:rPr>
          <w:iCs/>
          <w:position w:val="-28"/>
        </w:rPr>
        <w:object w:dxaOrig="800" w:dyaOrig="680">
          <v:shape id="_x0000_i1027" type="#_x0000_t75" style="width:39.75pt;height:33.75pt" o:ole="" fillcolor="window">
            <v:imagedata r:id="rId8" o:title=""/>
          </v:shape>
          <o:OLEObject Type="Embed" ProgID="Equation.3" ShapeID="_x0000_i1027" DrawAspect="Content" ObjectID="_1423486193" r:id="rId9"/>
        </w:object>
      </w:r>
      <w:r>
        <w:rPr>
          <w:iCs/>
        </w:rPr>
        <w:t>;</w:t>
      </w:r>
      <w:proofErr w:type="gramEnd"/>
    </w:p>
    <w:p w:rsidR="00D12042" w:rsidRDefault="00D12042" w:rsidP="00D12042">
      <w:pPr>
        <w:rPr>
          <w:iCs/>
        </w:rPr>
      </w:pPr>
      <w:r>
        <w:rPr>
          <w:iCs/>
        </w:rPr>
        <w:t>К) М[У/Х=</w:t>
      </w:r>
      <w:r>
        <w:rPr>
          <w:iCs/>
          <w:position w:val="-24"/>
          <w:lang w:val="en-US"/>
        </w:rPr>
        <w:object w:dxaOrig="240" w:dyaOrig="620">
          <v:shape id="_x0000_i1028" type="#_x0000_t75" style="width:12pt;height:30.75pt" o:ole="" fillcolor="window">
            <v:imagedata r:id="rId10" o:title=""/>
          </v:shape>
          <o:OLEObject Type="Embed" ProgID="Equation.3" ShapeID="_x0000_i1028" DrawAspect="Content" ObjectID="_1423486194" r:id="rId11"/>
        </w:object>
      </w:r>
      <w:r>
        <w:rPr>
          <w:iCs/>
        </w:rPr>
        <w:t>].</w:t>
      </w:r>
    </w:p>
    <w:p w:rsidR="00954D64" w:rsidRDefault="00954D64"/>
    <w:sectPr w:rsidR="0095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2D"/>
    <w:rsid w:val="00954D64"/>
    <w:rsid w:val="00CA572D"/>
    <w:rsid w:val="00D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4DD5-707D-4328-AEA0-025036D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2013-02-27T10:03:00Z</dcterms:created>
  <dcterms:modified xsi:type="dcterms:W3CDTF">2013-02-27T10:03:00Z</dcterms:modified>
</cp:coreProperties>
</file>