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7" w:rsidRPr="00E22B83" w:rsidRDefault="00F35057" w:rsidP="00F35057">
      <w:pPr>
        <w:pStyle w:val="vse"/>
      </w:pPr>
      <w:bookmarkStart w:id="0" w:name="_Toc529690129"/>
      <w:bookmarkStart w:id="1" w:name="_Toc529690337"/>
      <w:bookmarkStart w:id="2" w:name="_Toc532974340"/>
      <w:bookmarkStart w:id="3" w:name="_Toc532974951"/>
      <w:bookmarkStart w:id="4" w:name="_Toc24216255"/>
      <w:bookmarkStart w:id="5" w:name="_Toc35082405"/>
      <w:bookmarkStart w:id="6" w:name="_Toc35791696"/>
      <w:bookmarkStart w:id="7" w:name="_Toc35863016"/>
      <w:bookmarkStart w:id="8" w:name="_Toc35900653"/>
      <w:bookmarkStart w:id="9" w:name="_Toc35901211"/>
      <w:bookmarkStart w:id="10" w:name="_Toc36017120"/>
      <w:bookmarkStart w:id="11" w:name="_Toc58640183"/>
      <w:bookmarkStart w:id="12" w:name="_Toc188413880"/>
      <w:bookmarkStart w:id="13" w:name="_Toc221822973"/>
      <w:bookmarkStart w:id="14" w:name="_Toc341024139"/>
      <w:bookmarkStart w:id="15" w:name="vse012"/>
      <w:r w:rsidRPr="00E22B83">
        <w:t>1</w:t>
      </w:r>
      <w:bookmarkEnd w:id="15"/>
      <w:r w:rsidRPr="00E22B83"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22B83">
        <w:t>Фильм! Фильм! Фильм!!!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F35057" w:rsidRPr="002A063B" w:rsidRDefault="00F35057" w:rsidP="00F35057">
      <w:r w:rsidRPr="002A063B">
        <w:t>Кинокомпания «Блокбастер» рассматривает возможность производства 10 кинокартин в следующем году. Список включает кинокартины трех типов: мелодрамы, комедии и боевики. Эксперты студии очень приблизительно оценивают рейтинги сценариев, затраты и ожидаемые кассовые сборы от того или иного потенциального фильма, в зависимости от того, будут ли приглашены для участия в фильме звезды или нет. Эти данные представлены в таблице.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911"/>
        <w:gridCol w:w="1277"/>
        <w:gridCol w:w="1061"/>
        <w:gridCol w:w="1121"/>
        <w:gridCol w:w="1139"/>
        <w:gridCol w:w="996"/>
      </w:tblGrid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pPr>
              <w:pStyle w:val="a3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F35057" w:rsidRPr="002A063B" w:rsidRDefault="00F35057" w:rsidP="003F67A0">
            <w:pPr>
              <w:pStyle w:val="a3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F35057" w:rsidRPr="002A063B" w:rsidRDefault="00F35057" w:rsidP="003F67A0">
            <w:pPr>
              <w:pStyle w:val="a3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  <w:gridSpan w:val="4"/>
          </w:tcPr>
          <w:p w:rsidR="00F35057" w:rsidRPr="002A063B" w:rsidRDefault="00F35057" w:rsidP="003F67A0">
            <w:r w:rsidRPr="002A063B">
              <w:t>Затраты и сборы, млн. долларов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pPr>
              <w:pStyle w:val="a3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</w:tcPr>
          <w:p w:rsidR="00F35057" w:rsidRPr="002A063B" w:rsidRDefault="00F35057" w:rsidP="003F67A0">
            <w:pPr>
              <w:pStyle w:val="a3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F35057" w:rsidRPr="002A063B" w:rsidRDefault="00F35057" w:rsidP="003F67A0">
            <w:pPr>
              <w:pStyle w:val="a3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gridSpan w:val="2"/>
          </w:tcPr>
          <w:p w:rsidR="00F35057" w:rsidRPr="002A063B" w:rsidRDefault="00F35057" w:rsidP="003F67A0">
            <w:r w:rsidRPr="002A063B">
              <w:t>Без звезд</w:t>
            </w:r>
          </w:p>
        </w:tc>
        <w:tc>
          <w:tcPr>
            <w:tcW w:w="2135" w:type="dxa"/>
            <w:gridSpan w:val="2"/>
          </w:tcPr>
          <w:p w:rsidR="00F35057" w:rsidRPr="002A063B" w:rsidRDefault="00F35057" w:rsidP="003F67A0">
            <w:r w:rsidRPr="002A063B">
              <w:t>Со звездами</w:t>
            </w:r>
          </w:p>
        </w:tc>
      </w:tr>
      <w:tr w:rsidR="00F35057" w:rsidRPr="002A063B" w:rsidTr="003F67A0">
        <w:trPr>
          <w:trHeight w:val="543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Фильм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Рей-тинг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Тип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>Затраты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Ожид. сборы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Затраты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Ожид. сборы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Обоюдоострый меч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PG-13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Боевик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 xml:space="preserve"> 5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 xml:space="preserve"> 8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10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15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Женщина ждет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R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М/драма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>12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20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25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35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Все прошло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PG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М/драма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 xml:space="preserve"> 8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10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12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26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Святая лошадка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PG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Комедия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 xml:space="preserve"> 7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12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15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26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Почему я плачу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PG-13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М/драма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>15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30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30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45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Капитан Кид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PG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Комедия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>10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20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17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28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О да!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R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Комедия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 xml:space="preserve"> 4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 xml:space="preserve"> 7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 xml:space="preserve"> 8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12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Симпатичная Гритти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PG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Комедия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>11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15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14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20</w:t>
            </w:r>
          </w:p>
        </w:tc>
      </w:tr>
      <w:tr w:rsidR="00F35057" w:rsidRPr="002A063B" w:rsidTr="003F67A0">
        <w:trPr>
          <w:trHeight w:val="264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Катастрофа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R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Боевик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>20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28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40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65</w:t>
            </w:r>
          </w:p>
        </w:tc>
      </w:tr>
      <w:tr w:rsidR="00F35057" w:rsidRPr="002A063B" w:rsidTr="003F67A0">
        <w:trPr>
          <w:trHeight w:val="279"/>
          <w:jc w:val="center"/>
        </w:trPr>
        <w:tc>
          <w:tcPr>
            <w:tcW w:w="2419" w:type="dxa"/>
          </w:tcPr>
          <w:p w:rsidR="00F35057" w:rsidRPr="002A063B" w:rsidRDefault="00F35057" w:rsidP="003F67A0">
            <w:r w:rsidRPr="002A063B">
              <w:t>Разбомбить!</w:t>
            </w:r>
          </w:p>
        </w:tc>
        <w:tc>
          <w:tcPr>
            <w:tcW w:w="911" w:type="dxa"/>
          </w:tcPr>
          <w:p w:rsidR="00F35057" w:rsidRPr="002A063B" w:rsidRDefault="00F35057" w:rsidP="003F67A0">
            <w:r w:rsidRPr="002A063B">
              <w:t>R</w:t>
            </w:r>
          </w:p>
        </w:tc>
        <w:tc>
          <w:tcPr>
            <w:tcW w:w="1277" w:type="dxa"/>
          </w:tcPr>
          <w:p w:rsidR="00F35057" w:rsidRPr="002A063B" w:rsidRDefault="00F35057" w:rsidP="003F67A0">
            <w:r w:rsidRPr="002A063B">
              <w:t>Боевик</w:t>
            </w:r>
          </w:p>
        </w:tc>
        <w:tc>
          <w:tcPr>
            <w:tcW w:w="1061" w:type="dxa"/>
          </w:tcPr>
          <w:p w:rsidR="00F35057" w:rsidRPr="002A063B" w:rsidRDefault="00F35057" w:rsidP="003F67A0">
            <w:r w:rsidRPr="002A063B">
              <w:t>25</w:t>
            </w:r>
          </w:p>
        </w:tc>
        <w:tc>
          <w:tcPr>
            <w:tcW w:w="1121" w:type="dxa"/>
          </w:tcPr>
          <w:p w:rsidR="00F35057" w:rsidRPr="002A063B" w:rsidRDefault="00F35057" w:rsidP="003F67A0">
            <w:r w:rsidRPr="002A063B">
              <w:t>37</w:t>
            </w:r>
          </w:p>
        </w:tc>
        <w:tc>
          <w:tcPr>
            <w:tcW w:w="1139" w:type="dxa"/>
          </w:tcPr>
          <w:p w:rsidR="00F35057" w:rsidRPr="002A063B" w:rsidRDefault="00F35057" w:rsidP="003F67A0">
            <w:r w:rsidRPr="002A063B">
              <w:t>50</w:t>
            </w:r>
          </w:p>
        </w:tc>
        <w:tc>
          <w:tcPr>
            <w:tcW w:w="996" w:type="dxa"/>
          </w:tcPr>
          <w:p w:rsidR="00F35057" w:rsidRPr="002A063B" w:rsidRDefault="00F35057" w:rsidP="003F67A0">
            <w:r w:rsidRPr="002A063B">
              <w:t>80</w:t>
            </w:r>
          </w:p>
        </w:tc>
      </w:tr>
    </w:tbl>
    <w:p w:rsidR="00F35057" w:rsidRPr="002A063B" w:rsidRDefault="00F35057" w:rsidP="00F35057">
      <w:r w:rsidRPr="002A063B">
        <w:t>В дополнении к указанным затратам каждый фильм имеет $1миллион бюджета на рекламу, который  увеличивается до $3миллионов, если в фильме участвуют актеры- звезды. Предполагается. что студия получает 80% кассовых сборов. Компания хотела бы максимизировать свою чистую прибыль (за вычетом затрат на производство и рекламу) в следующем году</w:t>
      </w:r>
    </w:p>
    <w:p w:rsidR="00F35057" w:rsidRPr="002A063B" w:rsidRDefault="00F35057" w:rsidP="00F35057">
      <w:r w:rsidRPr="002A063B">
        <w:t>«Блокбастер» имеет бюджет $100 миллионов на производство и $15миллионов - на рекламу. В дополнении к этому руководство компании считает необходимым удовлетворить следующим условиям:</w:t>
      </w:r>
    </w:p>
    <w:p w:rsidR="00F35057" w:rsidRPr="00FC6954" w:rsidRDefault="00F35057" w:rsidP="00F35057">
      <w:pPr>
        <w:jc w:val="both"/>
      </w:pPr>
      <w:r w:rsidRPr="00FC6954">
        <w:t>По крайней мере половина произведенных фильмов должна иметь рейтинг PG или PG-13.</w:t>
      </w:r>
    </w:p>
    <w:p w:rsidR="00F35057" w:rsidRPr="00FC6954" w:rsidRDefault="00F35057" w:rsidP="00F35057">
      <w:pPr>
        <w:jc w:val="both"/>
      </w:pPr>
      <w:r w:rsidRPr="00FC6954">
        <w:t>Нужно произвести по крайней мере 2 комедии</w:t>
      </w:r>
    </w:p>
    <w:p w:rsidR="00F35057" w:rsidRPr="00FC6954" w:rsidRDefault="00F35057" w:rsidP="00F35057">
      <w:pPr>
        <w:jc w:val="both"/>
      </w:pPr>
      <w:r w:rsidRPr="00FC6954">
        <w:t>Нужно произвести по крайней мере 1 мелодраму</w:t>
      </w:r>
    </w:p>
    <w:p w:rsidR="00F35057" w:rsidRPr="00FC6954" w:rsidRDefault="00F35057" w:rsidP="00F35057">
      <w:pPr>
        <w:jc w:val="both"/>
      </w:pPr>
      <w:r w:rsidRPr="00FC6954">
        <w:t>Если решено производить «Катастрофу», «Разбомбить!» производить не следует.</w:t>
      </w:r>
    </w:p>
    <w:p w:rsidR="00F35057" w:rsidRPr="00FC6954" w:rsidRDefault="00F35057" w:rsidP="00F35057">
      <w:pPr>
        <w:jc w:val="both"/>
      </w:pPr>
      <w:r w:rsidRPr="00FC6954">
        <w:t>По крайней мере два фильма должны включать актеров-звезд.</w:t>
      </w:r>
    </w:p>
    <w:p w:rsidR="00F35057" w:rsidRPr="00FC6954" w:rsidRDefault="00F35057" w:rsidP="00F35057">
      <w:pPr>
        <w:jc w:val="both"/>
      </w:pPr>
      <w:r w:rsidRPr="00FC6954">
        <w:t>Нужно произвести по крайней мере 2 фильма рейтинга PG.</w:t>
      </w:r>
    </w:p>
    <w:p w:rsidR="00F35057" w:rsidRPr="00FC6954" w:rsidRDefault="00F35057" w:rsidP="00F35057">
      <w:pPr>
        <w:jc w:val="both"/>
      </w:pPr>
      <w:r w:rsidRPr="00FC6954">
        <w:t>Нужно произвести по крайней мере 1 боевик, включающий актеров-звезд.</w:t>
      </w:r>
    </w:p>
    <w:p w:rsidR="00F35057" w:rsidRPr="002A063B" w:rsidRDefault="00F35057" w:rsidP="00F35057">
      <w:pPr>
        <w:jc w:val="both"/>
      </w:pPr>
      <w:r w:rsidRPr="002A063B">
        <w:t xml:space="preserve">Подготовьте отчет для «Блокбастер», который бы рекомендовал какие фильмы </w:t>
      </w:r>
      <w:r w:rsidRPr="00656B1E">
        <w:t>производить</w:t>
      </w:r>
      <w:r w:rsidRPr="002A063B">
        <w:t xml:space="preserve"> и привлекать или не привлекать для них актеров-звезд. Покажите, как будет использован бюджет компании. Проанализируйте как изменения бюджета для производства и для рекламы (при сохранении их суммы $115 миллионов) повлияют на оптимальное решение.</w:t>
      </w:r>
    </w:p>
    <w:p w:rsidR="00F35057" w:rsidRPr="002A063B" w:rsidRDefault="00F35057" w:rsidP="00F35057">
      <w:r w:rsidRPr="002A063B">
        <w:lastRenderedPageBreak/>
        <w:t>Проанализируйте также, влияние каждого из семи ограничений, выдвинутых руководством компании и отметьте, как изменится решение, если сохранить только 6 из 7 ограничений?  5 из 7?   4 из7 (удаляя условия, наиболее сильно ограничивающие прибыль)?</w:t>
      </w:r>
    </w:p>
    <w:p w:rsidR="00F35057" w:rsidRPr="002A063B" w:rsidRDefault="00F35057" w:rsidP="00F35057"/>
    <w:p w:rsidR="00F35057" w:rsidRPr="00627E8C" w:rsidRDefault="00F35057" w:rsidP="00F35057">
      <w:pPr>
        <w:jc w:val="both"/>
        <w:rPr>
          <w:snapToGrid w:val="0"/>
          <w:szCs w:val="24"/>
        </w:rPr>
      </w:pPr>
    </w:p>
    <w:p w:rsidR="00F35057" w:rsidRPr="002A063B" w:rsidRDefault="00F35057" w:rsidP="00F35057"/>
    <w:p w:rsidR="00F35057" w:rsidRPr="002A063B" w:rsidRDefault="00F35057" w:rsidP="00F35057"/>
    <w:p w:rsidR="00F35057" w:rsidRPr="002A063B" w:rsidRDefault="00F35057" w:rsidP="00F35057"/>
    <w:p w:rsidR="00A41889" w:rsidRDefault="00A41889"/>
    <w:sectPr w:rsidR="00A41889" w:rsidSect="00F3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57" w:rsidRDefault="00F35057" w:rsidP="00F35057">
      <w:r>
        <w:separator/>
      </w:r>
    </w:p>
  </w:endnote>
  <w:endnote w:type="continuationSeparator" w:id="0">
    <w:p w:rsidR="00F35057" w:rsidRDefault="00F35057" w:rsidP="00F3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7" w:rsidRDefault="00F350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7" w:rsidRDefault="00F35057" w:rsidP="00F35057">
    <w:pPr>
      <w:pStyle w:val="a7"/>
    </w:pPr>
    <w:r>
      <w:rPr>
        <w:b/>
        <w:i/>
        <w:color w:val="808080"/>
        <w:sz w:val="16"/>
        <w:szCs w:val="16"/>
      </w:rPr>
      <w:t>Информатика –   Варюхин С.Е. 2012</w:t>
    </w:r>
    <w:r w:rsidRPr="006D6914">
      <w:rPr>
        <w:b/>
        <w:i/>
        <w:color w:val="808080"/>
        <w:sz w:val="16"/>
        <w:szCs w:val="16"/>
      </w:rPr>
      <w:t xml:space="preserve"> г.</w:t>
    </w:r>
  </w:p>
  <w:p w:rsidR="00F35057" w:rsidRDefault="00F35057">
    <w:pPr>
      <w:pStyle w:val="a7"/>
    </w:pPr>
    <w:bookmarkStart w:id="16" w:name="_GoBack"/>
    <w:bookmarkEnd w:id="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7" w:rsidRDefault="00F35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57" w:rsidRDefault="00F35057" w:rsidP="00F35057">
      <w:r>
        <w:separator/>
      </w:r>
    </w:p>
  </w:footnote>
  <w:footnote w:type="continuationSeparator" w:id="0">
    <w:p w:rsidR="00F35057" w:rsidRDefault="00F35057" w:rsidP="00F3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7" w:rsidRDefault="00F350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7" w:rsidRDefault="00F35057" w:rsidP="00F35057">
    <w:pPr>
      <w:pStyle w:val="5"/>
      <w:ind w:left="1134"/>
      <w:rPr>
        <w:rFonts w:ascii="Arial Narrow" w:hAnsi="Arial Narrow"/>
        <w:color w:val="244061" w:themeColor="accent1" w:themeShade="80"/>
      </w:rPr>
    </w:pPr>
    <w:r w:rsidRPr="00443C7F">
      <w:rPr>
        <w:noProof/>
        <w:color w:val="244061" w:themeColor="accent1" w:themeShade="80"/>
      </w:rPr>
      <w:drawing>
        <wp:anchor distT="0" distB="0" distL="114300" distR="114300" simplePos="0" relativeHeight="251659264" behindDoc="1" locked="0" layoutInCell="1" allowOverlap="0" wp14:anchorId="6E8A20BF" wp14:editId="4417248A">
          <wp:simplePos x="0" y="0"/>
          <wp:positionH relativeFrom="column">
            <wp:posOffset>-229870</wp:posOffset>
          </wp:positionH>
          <wp:positionV relativeFrom="paragraph">
            <wp:posOffset>-38100</wp:posOffset>
          </wp:positionV>
          <wp:extent cx="702000" cy="694800"/>
          <wp:effectExtent l="19050" t="19050" r="22225" b="10160"/>
          <wp:wrapTight wrapText="bothSides">
            <wp:wrapPolygon edited="0">
              <wp:start x="-586" y="-592"/>
              <wp:lineTo x="-586" y="21324"/>
              <wp:lineTo x="21698" y="21324"/>
              <wp:lineTo x="21698" y="-592"/>
              <wp:lineTo x="-586" y="-592"/>
            </wp:wrapPolygon>
          </wp:wrapTight>
          <wp:docPr id="584" name="Рисунок 1" descr="msses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sses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69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15875">
                    <a:solidFill>
                      <a:srgbClr val="31849B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244061" w:themeColor="accent1" w:themeShade="80"/>
      </w:rPr>
      <w:t xml:space="preserve">РОССИЙСКАЯ </w:t>
    </w:r>
    <w:r w:rsidRPr="00443C7F">
      <w:rPr>
        <w:rFonts w:ascii="Arial Narrow" w:hAnsi="Arial Narrow"/>
        <w:color w:val="244061" w:themeColor="accent1" w:themeShade="80"/>
      </w:rPr>
      <w:t>АКАДЕМИЯ НАРОДНОГО ХОЗЯЙСТВА и ГОСУДАРСТВЕННОЙ СЛУЖБЫ</w:t>
    </w:r>
  </w:p>
  <w:p w:rsidR="00F35057" w:rsidRPr="00443C7F" w:rsidRDefault="00F35057" w:rsidP="00F35057">
    <w:pPr>
      <w:pStyle w:val="5"/>
      <w:ind w:left="1134"/>
      <w:rPr>
        <w:rFonts w:ascii="Arial Narrow" w:hAnsi="Arial Narrow"/>
        <w:color w:val="244061" w:themeColor="accent1" w:themeShade="80"/>
      </w:rPr>
    </w:pPr>
    <w:r w:rsidRPr="00443C7F">
      <w:rPr>
        <w:rFonts w:ascii="Arial Narrow" w:hAnsi="Arial Narrow"/>
        <w:color w:val="244061" w:themeColor="accent1" w:themeShade="80"/>
      </w:rPr>
      <w:t>при П</w:t>
    </w:r>
    <w:r>
      <w:rPr>
        <w:rFonts w:ascii="Arial Narrow" w:hAnsi="Arial Narrow"/>
        <w:color w:val="244061" w:themeColor="accent1" w:themeShade="80"/>
      </w:rPr>
      <w:t>резиденте</w:t>
    </w:r>
    <w:r w:rsidRPr="00443C7F">
      <w:rPr>
        <w:rFonts w:ascii="Arial Narrow" w:hAnsi="Arial Narrow"/>
        <w:color w:val="244061" w:themeColor="accent1" w:themeShade="80"/>
      </w:rPr>
      <w:t xml:space="preserve"> РФ</w:t>
    </w:r>
  </w:p>
  <w:p w:rsidR="00F35057" w:rsidRPr="00443C7F" w:rsidRDefault="00F35057" w:rsidP="00F35057">
    <w:pPr>
      <w:ind w:left="1134"/>
      <w:jc w:val="center"/>
      <w:rPr>
        <w:rFonts w:ascii="Arial Narrow" w:hAnsi="Arial Narrow"/>
        <w:color w:val="244061" w:themeColor="accent1" w:themeShade="80"/>
        <w:spacing w:val="8"/>
        <w:sz w:val="16"/>
        <w:szCs w:val="22"/>
      </w:rPr>
    </w:pPr>
  </w:p>
  <w:p w:rsidR="00F35057" w:rsidRPr="00443C7F" w:rsidRDefault="00F35057" w:rsidP="00F35057">
    <w:pPr>
      <w:ind w:left="1134"/>
      <w:jc w:val="center"/>
      <w:rPr>
        <w:rFonts w:ascii="Arial Narrow" w:hAnsi="Arial Narrow"/>
        <w:b/>
        <w:color w:val="244061" w:themeColor="accent1" w:themeShade="80"/>
        <w:spacing w:val="8"/>
        <w:sz w:val="22"/>
        <w:szCs w:val="22"/>
      </w:rPr>
    </w:pPr>
    <w:r w:rsidRPr="00443C7F">
      <w:rPr>
        <w:rFonts w:ascii="Arial Narrow" w:hAnsi="Arial Narrow"/>
        <w:b/>
        <w:color w:val="244061" w:themeColor="accent1" w:themeShade="80"/>
        <w:spacing w:val="8"/>
        <w:sz w:val="20"/>
        <w:szCs w:val="22"/>
      </w:rPr>
      <w:t>факультет</w:t>
    </w:r>
  </w:p>
  <w:p w:rsidR="00F35057" w:rsidRPr="00443C7F" w:rsidRDefault="00F35057" w:rsidP="00F35057">
    <w:pPr>
      <w:tabs>
        <w:tab w:val="left" w:pos="1648"/>
      </w:tabs>
      <w:ind w:left="1134"/>
      <w:jc w:val="center"/>
      <w:rPr>
        <w:rFonts w:ascii="Lucida Console" w:hAnsi="Lucida Console"/>
        <w:b/>
        <w:color w:val="244061" w:themeColor="accent1" w:themeShade="80"/>
        <w:spacing w:val="8"/>
        <w:sz w:val="22"/>
        <w:szCs w:val="22"/>
      </w:rPr>
    </w:pPr>
    <w:r w:rsidRPr="00443C7F">
      <w:rPr>
        <w:rFonts w:ascii="Arial Narrow" w:hAnsi="Arial Narrow"/>
        <w:b/>
        <w:color w:val="244061" w:themeColor="accent1" w:themeShade="80"/>
        <w:spacing w:val="8"/>
        <w:sz w:val="22"/>
        <w:szCs w:val="22"/>
      </w:rPr>
      <w:t>«МОСКОВСКАЯ ШКОЛА СОЦИАЛЬНЫХ И ЭКОНОМИЧЕСКИХ НАУК»</w:t>
    </w:r>
  </w:p>
  <w:p w:rsidR="00F35057" w:rsidRPr="0077281D" w:rsidRDefault="00F35057" w:rsidP="00F35057">
    <w:pPr>
      <w:pStyle w:val="a5"/>
      <w:ind w:right="360"/>
    </w:pPr>
  </w:p>
  <w:p w:rsidR="00F35057" w:rsidRPr="007D2C23" w:rsidRDefault="00F35057" w:rsidP="00F35057">
    <w:pPr>
      <w:jc w:val="center"/>
      <w:rPr>
        <w:rFonts w:ascii="Arial Narrow" w:hAnsi="Arial Narrow"/>
      </w:rPr>
    </w:pPr>
    <w:r w:rsidRPr="00742F55">
      <w:rPr>
        <w:rFonts w:ascii="Arial Narrow" w:hAnsi="Arial Narrow"/>
      </w:rPr>
      <w:t xml:space="preserve">Курс:  </w:t>
    </w:r>
    <w:r w:rsidRPr="007D2C23">
      <w:rPr>
        <w:rFonts w:ascii="Arial Narrow" w:hAnsi="Arial Narrow"/>
        <w:b/>
        <w:sz w:val="32"/>
      </w:rPr>
      <w:t>ИНФОРМАТИКА</w:t>
    </w:r>
  </w:p>
  <w:p w:rsidR="00F35057" w:rsidRPr="0059647F" w:rsidRDefault="00F35057" w:rsidP="00F35057">
    <w:pPr>
      <w:jc w:val="center"/>
      <w:rPr>
        <w:rFonts w:ascii="Arial Narrow" w:hAnsi="Arial Narrow"/>
      </w:rPr>
    </w:pPr>
    <w:r>
      <w:rPr>
        <w:rFonts w:ascii="Arial Narrow" w:hAnsi="Arial Narrow"/>
      </w:rPr>
      <w:t xml:space="preserve">Домашнее задание. </w:t>
    </w:r>
    <w:r w:rsidRPr="001C1EA6">
      <w:rPr>
        <w:rFonts w:ascii="Arial Narrow" w:hAnsi="Arial Narrow"/>
      </w:rPr>
      <w:tab/>
    </w:r>
    <w:r w:rsidRPr="0059647F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59647F">
      <w:rPr>
        <w:rFonts w:ascii="Arial Narrow" w:hAnsi="Arial Narrow"/>
      </w:rPr>
      <w:tab/>
    </w:r>
    <w:r w:rsidRPr="007D2C23">
      <w:rPr>
        <w:rFonts w:ascii="Arial Narrow" w:hAnsi="Arial Narrow"/>
        <w:i/>
        <w:lang w:val="en-US"/>
      </w:rPr>
      <w:t>http</w:t>
    </w:r>
    <w:r w:rsidRPr="007D2C23">
      <w:rPr>
        <w:rFonts w:ascii="Arial Narrow" w:hAnsi="Arial Narrow"/>
        <w:i/>
      </w:rPr>
      <w:t>://</w:t>
    </w:r>
    <w:r w:rsidRPr="007D2C23">
      <w:rPr>
        <w:rFonts w:ascii="Arial Narrow" w:hAnsi="Arial Narrow"/>
        <w:i/>
        <w:lang w:val="en-US"/>
      </w:rPr>
      <w:t>hcxl</w:t>
    </w:r>
    <w:r w:rsidRPr="007D2C23">
      <w:rPr>
        <w:rFonts w:ascii="Arial Narrow" w:hAnsi="Arial Narrow"/>
        <w:i/>
      </w:rPr>
      <w:t>.</w:t>
    </w:r>
    <w:r w:rsidRPr="007D2C23">
      <w:rPr>
        <w:rFonts w:ascii="Arial Narrow" w:hAnsi="Arial Narrow"/>
        <w:i/>
        <w:lang w:val="en-US"/>
      </w:rPr>
      <w:t>ru</w:t>
    </w:r>
    <w:r w:rsidRPr="007D2C23">
      <w:rPr>
        <w:rFonts w:ascii="Arial Narrow" w:hAnsi="Arial Narrow"/>
        <w:i/>
      </w:rPr>
      <w:t>/</w:t>
    </w:r>
    <w:r w:rsidRPr="007D2C23">
      <w:rPr>
        <w:rFonts w:ascii="Arial Narrow" w:hAnsi="Arial Narrow"/>
        <w:i/>
        <w:lang w:val="en-US"/>
      </w:rPr>
      <w:t>inf</w:t>
    </w:r>
    <w:r w:rsidRPr="007D2C23">
      <w:rPr>
        <w:rFonts w:ascii="Arial Narrow" w:hAnsi="Arial Narrow"/>
        <w:i/>
      </w:rPr>
      <w:t>2012.</w:t>
    </w:r>
    <w:r w:rsidRPr="007D2C23">
      <w:rPr>
        <w:rFonts w:ascii="Arial Narrow" w:hAnsi="Arial Narrow"/>
        <w:i/>
        <w:lang w:val="en-US"/>
      </w:rPr>
      <w:t>html</w:t>
    </w:r>
  </w:p>
  <w:p w:rsidR="00F35057" w:rsidRPr="0077281D" w:rsidRDefault="00F35057" w:rsidP="00F35057">
    <w:pPr>
      <w:jc w:val="center"/>
      <w:rPr>
        <w:rFonts w:ascii="Arial Narrow" w:hAnsi="Arial Narrow"/>
      </w:rPr>
    </w:pPr>
  </w:p>
  <w:p w:rsidR="00F35057" w:rsidRPr="0077281D" w:rsidRDefault="00F35057" w:rsidP="00F35057">
    <w:pPr>
      <w:jc w:val="center"/>
      <w:rPr>
        <w:rFonts w:ascii="Arial Narrow" w:hAnsi="Arial Narrow"/>
      </w:rPr>
    </w:pPr>
  </w:p>
  <w:p w:rsidR="00F35057" w:rsidRDefault="00F35057">
    <w:pPr>
      <w:pStyle w:val="a5"/>
      <w:rPr>
        <w:rFonts w:ascii="Arial Narrow" w:hAnsi="Arial Narrow"/>
      </w:rPr>
    </w:pPr>
    <w:r>
      <w:rPr>
        <w:rFonts w:ascii="Arial Narrow" w:hAnsi="Arial Narrow"/>
      </w:rPr>
      <w:t>Вариант 012</w:t>
    </w:r>
  </w:p>
  <w:p w:rsidR="00F35057" w:rsidRPr="00F35057" w:rsidRDefault="00F35057">
    <w:pPr>
      <w:pStyle w:val="a5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7" w:rsidRDefault="00F350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7"/>
    <w:rsid w:val="00A41889"/>
    <w:rsid w:val="00F15387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7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"/>
    <w:next w:val="a"/>
    <w:link w:val="50"/>
    <w:unhideWhenUsed/>
    <w:qFormat/>
    <w:rsid w:val="00F350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3505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F35057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vse">
    <w:name w:val="vse Имя задачи"/>
    <w:basedOn w:val="3"/>
    <w:rsid w:val="00F35057"/>
    <w:pPr>
      <w:keepLines w:val="0"/>
      <w:spacing w:before="0"/>
      <w:jc w:val="both"/>
    </w:pPr>
    <w:rPr>
      <w:rFonts w:ascii="Calibri" w:eastAsia="Times New Roman" w:hAnsi="Calibri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05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F35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5057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F35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505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505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57">
    <w:name w:val="Заголовок 5 Знак7"/>
    <w:aliases w:val="Заголовок 5 Знак Знак4,Заголовок 5 Знак1 Знак1,Заголовок 5 Знак2 Знак1,Заголовок 5 Знак3 Знак1,Заголовок 5 Знак4 Знак1,Заголовок 5 Знак11 Знак1,Заголовок 5 Знак21 Знак1,Заголовок 5 Знак31 Знак1,Заголовок 5 Знак5 Знак1"/>
    <w:rsid w:val="00F3505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7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"/>
    <w:next w:val="a"/>
    <w:link w:val="50"/>
    <w:unhideWhenUsed/>
    <w:qFormat/>
    <w:rsid w:val="00F350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35057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F35057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vse">
    <w:name w:val="vse Имя задачи"/>
    <w:basedOn w:val="3"/>
    <w:rsid w:val="00F35057"/>
    <w:pPr>
      <w:keepLines w:val="0"/>
      <w:spacing w:before="0"/>
      <w:jc w:val="both"/>
    </w:pPr>
    <w:rPr>
      <w:rFonts w:ascii="Calibri" w:eastAsia="Times New Roman" w:hAnsi="Calibri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05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F35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5057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F35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505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505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57">
    <w:name w:val="Заголовок 5 Знак7"/>
    <w:aliases w:val="Заголовок 5 Знак Знак4,Заголовок 5 Знак1 Знак1,Заголовок 5 Знак2 Знак1,Заголовок 5 Знак3 Знак1,Заголовок 5 Знак4 Знак1,Заголовок 5 Знак11 Знак1,Заголовок 5 Знак21 Знак1,Заголовок 5 Знак31 Знак1,Заголовок 5 Знак5 Знак1"/>
    <w:rsid w:val="00F3505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DG Win&amp;Soft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Varyukhin</dc:creator>
  <cp:keywords/>
  <dc:description/>
  <cp:lastModifiedBy>Serge Varyukhin</cp:lastModifiedBy>
  <cp:revision>1</cp:revision>
  <dcterms:created xsi:type="dcterms:W3CDTF">2012-11-18T20:43:00Z</dcterms:created>
  <dcterms:modified xsi:type="dcterms:W3CDTF">2012-11-18T20:43:00Z</dcterms:modified>
</cp:coreProperties>
</file>