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1</w:t>
      </w:r>
      <w:r>
        <w:rPr>
          <w:b/>
          <w:bCs/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>На заочном отделении вуза 80% всех студентов работают по специальности.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Какова вероятность того, что из пяти отобранных случайным образом студентов по специальности работают: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а) два студента;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б) хотя бы один студент?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2</w:t>
      </w:r>
      <w:r>
        <w:rPr>
          <w:b/>
          <w:bCs/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>У торгового агента имеется пять адресов потенциальных покупателей, к которым он обращается с предложением приобрести реализуемый его фирмой товар. Вероятность согласия потенциальных покупателей оценивается соответственно как 0,5; 0,4; 0,4; 0,3; 0,25. Агент обращается к ним в указанном порядке до тех пор, пока кто-нибудь не согласится приобрести товар.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Составить закон распределения случайной величины – числа покупателей, к которым придется обратиться торговому агенту. Найти математическое ожидание и дисперсию этой величины.</w:t>
      </w:r>
    </w:p>
    <w:p w:rsidR="00AE4EC8" w:rsidRDefault="00AE4EC8" w:rsidP="00AE4EC8">
      <w:pPr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3</w:t>
      </w:r>
      <w:r>
        <w:rPr>
          <w:b/>
          <w:bCs/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>Имеются выборочные данные о распределении вкладчиков по размеру вклада в Сбербанке города.</w:t>
      </w:r>
    </w:p>
    <w:tbl>
      <w:tblPr>
        <w:tblStyle w:val="a3"/>
        <w:tblW w:w="4916" w:type="pct"/>
        <w:tblInd w:w="0" w:type="dxa"/>
        <w:tblLook w:val="01E0" w:firstRow="1" w:lastRow="1" w:firstColumn="1" w:lastColumn="1" w:noHBand="0" w:noVBand="0"/>
      </w:tblPr>
      <w:tblGrid>
        <w:gridCol w:w="1547"/>
        <w:gridCol w:w="1383"/>
        <w:gridCol w:w="1261"/>
        <w:gridCol w:w="1440"/>
        <w:gridCol w:w="1261"/>
        <w:gridCol w:w="1259"/>
        <w:gridCol w:w="1259"/>
      </w:tblGrid>
      <w:tr w:rsidR="00AE4EC8" w:rsidTr="00AE4EC8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Размер вклада, тыс. руб.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-96" w:right="-187" w:firstLine="96"/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40–60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60–80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80–100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Свыше 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E4EC8" w:rsidTr="00AE4EC8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71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вкладов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ind w:left="0"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Найти: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а) вероятность того, что средний размер вклада в Сбербанке отличается от среднего размера вклада в выборке не более чем на 5 тыс. руб. (по абсолютной величине);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б) границы, в которых с вероятностью 0,95 заключена доля всех вкладов, размер которых менее 60 тыс. руб.;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в) объем повторной выборки, при которой те же границы для доли вкладов (см. п. </w:t>
      </w:r>
      <w:r>
        <w:rPr>
          <w:i/>
          <w:iCs/>
          <w:color w:val="231F20"/>
          <w:sz w:val="28"/>
          <w:szCs w:val="28"/>
        </w:rPr>
        <w:t>б</w:t>
      </w:r>
      <w:r>
        <w:rPr>
          <w:color w:val="231F20"/>
          <w:sz w:val="28"/>
          <w:szCs w:val="28"/>
        </w:rPr>
        <w:t>) можно гарантировать с вероятностью 0,9876; дать ответ на тот же вопрос, если никаких предварительных данных о рассматриваемой доле нет.</w:t>
      </w:r>
    </w:p>
    <w:p w:rsidR="00AE4EC8" w:rsidRDefault="00AE4EC8" w:rsidP="00AE4E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4</w:t>
      </w:r>
      <w:bookmarkStart w:id="0" w:name="_GoBack"/>
      <w:bookmarkEnd w:id="0"/>
      <w:r>
        <w:rPr>
          <w:b/>
          <w:bCs/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 xml:space="preserve">Распределение 110 предприятий по стоимости основных производственных фондов </w:t>
      </w:r>
      <w:r>
        <w:rPr>
          <w:i/>
          <w:iCs/>
          <w:color w:val="231F20"/>
          <w:sz w:val="28"/>
          <w:szCs w:val="28"/>
        </w:rPr>
        <w:t xml:space="preserve">Х </w:t>
      </w:r>
      <w:r>
        <w:rPr>
          <w:color w:val="231F20"/>
          <w:sz w:val="28"/>
          <w:szCs w:val="28"/>
        </w:rPr>
        <w:t xml:space="preserve">(млн. руб.) и стоимости произведенной продукции </w:t>
      </w:r>
      <w:r>
        <w:rPr>
          <w:i/>
          <w:iCs/>
          <w:color w:val="231F20"/>
          <w:sz w:val="28"/>
          <w:szCs w:val="28"/>
        </w:rPr>
        <w:t xml:space="preserve">Y </w:t>
      </w:r>
      <w:r>
        <w:rPr>
          <w:color w:val="231F20"/>
          <w:sz w:val="28"/>
          <w:szCs w:val="28"/>
        </w:rPr>
        <w:t>(млн. руб.) представлено в таблице.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1195"/>
        <w:gridCol w:w="1195"/>
        <w:gridCol w:w="1197"/>
        <w:gridCol w:w="1196"/>
        <w:gridCol w:w="1196"/>
        <w:gridCol w:w="1198"/>
        <w:gridCol w:w="1198"/>
        <w:gridCol w:w="1196"/>
      </w:tblGrid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E4EC8" w:rsidRDefault="00AE4EC8">
            <w:pPr>
              <w:pStyle w:val="2"/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     </w:t>
            </w:r>
            <w:r>
              <w:rPr>
                <w:i/>
                <w:sz w:val="24"/>
                <w:lang w:val="en-US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15–25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25–35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35–45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45–55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55–65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65–75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8" w:rsidRDefault="00AE4EC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5–15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15–25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25–35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35–45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45–55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8" w:rsidRDefault="00AE4EC8">
            <w:pPr>
              <w:pStyle w:val="2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E4EC8" w:rsidTr="00AE4EC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8" w:rsidRDefault="00AE4EC8">
            <w:pPr>
              <w:pStyle w:val="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</w:tbl>
    <w:p w:rsidR="00AE4EC8" w:rsidRDefault="00AE4EC8" w:rsidP="00AE4E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AE4EC8" w:rsidRDefault="00AE4EC8" w:rsidP="00AE4E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Необходимо: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Вычислить групповые средние </w:t>
      </w:r>
      <w:r>
        <w:rPr>
          <w:position w:val="-14"/>
        </w:rPr>
        <w:object w:dxaOrig="85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21.05pt" o:ole="">
            <v:imagedata r:id="rId5" o:title=""/>
          </v:shape>
          <o:OLEObject Type="Embed" ProgID="Equation.3" ShapeID="_x0000_i1025" DrawAspect="Content" ObjectID="_1417356075" r:id="rId6"/>
        </w:object>
      </w:r>
      <w:r>
        <w:rPr>
          <w:sz w:val="28"/>
          <w:szCs w:val="28"/>
        </w:rPr>
        <w:t xml:space="preserve">, </w:t>
      </w:r>
      <w:r>
        <w:rPr>
          <w:color w:val="231F20"/>
          <w:sz w:val="28"/>
          <w:szCs w:val="28"/>
        </w:rPr>
        <w:t>построить эмпирические линии регрессии.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 Предполагая, что между переменными </w:t>
      </w:r>
      <w:r>
        <w:rPr>
          <w:i/>
          <w:iCs/>
          <w:color w:val="231F20"/>
          <w:sz w:val="28"/>
          <w:szCs w:val="28"/>
        </w:rPr>
        <w:t xml:space="preserve">Х </w:t>
      </w:r>
      <w:r>
        <w:rPr>
          <w:color w:val="231F20"/>
          <w:sz w:val="28"/>
          <w:szCs w:val="28"/>
        </w:rPr>
        <w:t xml:space="preserve">и </w:t>
      </w:r>
      <w:r>
        <w:rPr>
          <w:i/>
          <w:iCs/>
          <w:color w:val="231F20"/>
          <w:sz w:val="28"/>
          <w:szCs w:val="28"/>
        </w:rPr>
        <w:t xml:space="preserve">Y </w:t>
      </w:r>
      <w:r>
        <w:rPr>
          <w:color w:val="231F20"/>
          <w:sz w:val="28"/>
          <w:szCs w:val="28"/>
        </w:rPr>
        <w:t xml:space="preserve">существует линейная корреляционная зависимость: 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а) найти уравнения прямых регрессии, построить их графики на одном чертеже с эмпирическими линиями регрессии и дать экономическую интерпретацию полученных уравнений;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б) вычислить коэффициент корреляции; на уровне значимости α = 0,05 оценить его значимость и сделать вывод о тесноте и направлении связи между переменными </w:t>
      </w:r>
      <w:r>
        <w:rPr>
          <w:i/>
          <w:iCs/>
          <w:color w:val="231F20"/>
          <w:sz w:val="28"/>
          <w:szCs w:val="28"/>
        </w:rPr>
        <w:t xml:space="preserve">Х </w:t>
      </w:r>
      <w:r>
        <w:rPr>
          <w:color w:val="231F20"/>
          <w:sz w:val="28"/>
          <w:szCs w:val="28"/>
        </w:rPr>
        <w:t xml:space="preserve">и </w:t>
      </w:r>
      <w:r>
        <w:rPr>
          <w:i/>
          <w:iCs/>
          <w:color w:val="231F20"/>
          <w:sz w:val="28"/>
          <w:szCs w:val="28"/>
        </w:rPr>
        <w:t>Y</w:t>
      </w:r>
      <w:r>
        <w:rPr>
          <w:color w:val="231F20"/>
          <w:sz w:val="28"/>
          <w:szCs w:val="28"/>
        </w:rPr>
        <w:t>;</w:t>
      </w:r>
    </w:p>
    <w:p w:rsidR="00AE4EC8" w:rsidRDefault="00AE4EC8" w:rsidP="00AE4EC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в) используя соответствующее уравнение регрессии, определить среднюю стоимость произведенной продукции, если стоимость основных производственных фондов составляет 45 млн. руб.</w:t>
      </w:r>
    </w:p>
    <w:p w:rsidR="00626E87" w:rsidRDefault="00626E87"/>
    <w:sectPr w:rsidR="006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A"/>
    <w:rsid w:val="00626E87"/>
    <w:rsid w:val="00AE4EC8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AE4EC8"/>
    <w:pPr>
      <w:ind w:left="566" w:hanging="283"/>
      <w:jc w:val="both"/>
    </w:pPr>
    <w:rPr>
      <w:sz w:val="28"/>
    </w:rPr>
  </w:style>
  <w:style w:type="table" w:styleId="a3">
    <w:name w:val="Table Grid"/>
    <w:basedOn w:val="a1"/>
    <w:rsid w:val="00AE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AE4EC8"/>
    <w:pPr>
      <w:ind w:left="566" w:hanging="283"/>
      <w:jc w:val="both"/>
    </w:pPr>
    <w:rPr>
      <w:sz w:val="28"/>
    </w:rPr>
  </w:style>
  <w:style w:type="table" w:styleId="a3">
    <w:name w:val="Table Grid"/>
    <w:basedOn w:val="a1"/>
    <w:rsid w:val="00AE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2012-12-18T13:14:00Z</dcterms:created>
  <dcterms:modified xsi:type="dcterms:W3CDTF">2012-12-18T13:15:00Z</dcterms:modified>
</cp:coreProperties>
</file>